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1AD15" w14:textId="0C3D6AF4" w:rsidR="009D0623" w:rsidRDefault="00125A8A">
      <w:pPr>
        <w:tabs>
          <w:tab w:val="left" w:pos="7601"/>
        </w:tabs>
        <w:ind w:left="113"/>
        <w:rPr>
          <w:sz w:val="20"/>
        </w:rPr>
      </w:pPr>
      <w:r>
        <w:rPr>
          <w:noProof/>
          <w:sz w:val="20"/>
        </w:rPr>
        <w:drawing>
          <wp:inline distT="0" distB="0" distL="0" distR="0" wp14:anchorId="318C6ED7" wp14:editId="6F651207">
            <wp:extent cx="970059" cy="970059"/>
            <wp:effectExtent l="0" t="0" r="1905" b="1905"/>
            <wp:docPr id="1210406302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190" cy="978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44A0">
        <w:rPr>
          <w:sz w:val="20"/>
        </w:rPr>
        <w:tab/>
      </w:r>
      <w:r w:rsidR="009B21E2">
        <w:rPr>
          <w:i/>
          <w:noProof/>
        </w:rPr>
        <w:drawing>
          <wp:inline distT="0" distB="0" distL="0" distR="0" wp14:anchorId="2B3CBD47" wp14:editId="61CCDB0D">
            <wp:extent cx="1653235" cy="850470"/>
            <wp:effectExtent l="0" t="0" r="4445" b="6985"/>
            <wp:docPr id="465224641" name="Picture 8" descr="A green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5224641" name="Picture 8" descr="A green sign with white text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3235" cy="850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89A9DC" w14:textId="77777777" w:rsidR="009D0623" w:rsidRDefault="00CD44A0">
      <w:pPr>
        <w:pStyle w:val="Heading1"/>
        <w:spacing w:before="278"/>
        <w:ind w:left="444"/>
      </w:pPr>
      <w:r>
        <w:t>Market</w:t>
      </w:r>
      <w:r>
        <w:rPr>
          <w:spacing w:val="-11"/>
        </w:rPr>
        <w:t xml:space="preserve"> </w:t>
      </w:r>
      <w:r>
        <w:t>Analysis</w:t>
      </w:r>
      <w:r>
        <w:rPr>
          <w:spacing w:val="-7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News</w:t>
      </w:r>
      <w:r>
        <w:rPr>
          <w:spacing w:val="-10"/>
        </w:rPr>
        <w:t xml:space="preserve"> </w:t>
      </w:r>
      <w:r>
        <w:rPr>
          <w:spacing w:val="-2"/>
        </w:rPr>
        <w:t>Branch</w:t>
      </w:r>
    </w:p>
    <w:p w14:paraId="614655B4" w14:textId="77777777" w:rsidR="009D0623" w:rsidRDefault="00CD44A0">
      <w:pPr>
        <w:pStyle w:val="BodyText"/>
        <w:spacing w:before="2" w:after="78"/>
        <w:ind w:left="3789" w:right="4147" w:hanging="1"/>
        <w:jc w:val="center"/>
      </w:pPr>
      <w:r>
        <w:t>1428 South King Street Honolulu,</w:t>
      </w:r>
      <w:r>
        <w:rPr>
          <w:spacing w:val="-15"/>
        </w:rPr>
        <w:t xml:space="preserve"> </w:t>
      </w:r>
      <w:r>
        <w:t>HI</w:t>
      </w:r>
      <w:r>
        <w:rPr>
          <w:spacing w:val="-15"/>
        </w:rPr>
        <w:t xml:space="preserve"> </w:t>
      </w:r>
      <w:r>
        <w:t>96814-2512</w:t>
      </w:r>
    </w:p>
    <w:p w14:paraId="6252D319" w14:textId="372B82D8" w:rsidR="009D0623" w:rsidRDefault="009D0623">
      <w:pPr>
        <w:pStyle w:val="BodyText"/>
        <w:spacing w:line="28" w:lineRule="exact"/>
        <w:ind w:left="-101"/>
        <w:rPr>
          <w:sz w:val="2"/>
        </w:rPr>
      </w:pPr>
    </w:p>
    <w:p w14:paraId="1E7957D3" w14:textId="3AA0E1EE" w:rsidR="009D0623" w:rsidRDefault="008A33B0">
      <w:pPr>
        <w:pStyle w:val="BodyText"/>
        <w:spacing w:before="189"/>
        <w:rPr>
          <w:sz w:val="36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90830F7" wp14:editId="5A4B54D6">
                <wp:extent cx="6529070" cy="18415"/>
                <wp:effectExtent l="0" t="0" r="0" b="0"/>
                <wp:docPr id="5878418" name="Group 5878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29070" cy="18415"/>
                          <a:chOff x="0" y="0"/>
                          <a:chExt cx="6529070" cy="18415"/>
                        </a:xfrm>
                      </wpg:grpSpPr>
                      <wps:wsp>
                        <wps:cNvPr id="1221921405" name="Graphic 7"/>
                        <wps:cNvSpPr/>
                        <wps:spPr>
                          <a:xfrm>
                            <a:off x="0" y="0"/>
                            <a:ext cx="652907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29070" h="18415">
                                <a:moveTo>
                                  <a:pt x="65288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6528816" y="18288"/>
                                </a:lnTo>
                                <a:lnTo>
                                  <a:pt x="65288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3C74D1" id="Group 5878418" o:spid="_x0000_s1026" style="width:514.1pt;height:1.45pt;mso-position-horizontal-relative:char;mso-position-vertical-relative:line" coordsize="65290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">
                <v:shape id="Graphic 7" o:spid="_x0000_s1027" style="position:absolute;width:65290;height:184;visibility:visible;mso-wrap-style:square;v-text-anchor:top" coordsize="652907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" path="m6528816,l,,,18288r6528816,l652881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4275271" w14:textId="2BE9E350" w:rsidR="00D41B1B" w:rsidRDefault="00625180" w:rsidP="00625180">
      <w:pPr>
        <w:spacing w:after="120"/>
        <w:contextualSpacing/>
        <w:rPr>
          <w:b/>
          <w:bCs/>
          <w:sz w:val="20"/>
          <w:szCs w:val="20"/>
        </w:rPr>
      </w:pPr>
      <w:r w:rsidRPr="004402EA">
        <w:rPr>
          <w:b/>
          <w:bCs/>
          <w:sz w:val="20"/>
          <w:szCs w:val="20"/>
        </w:rPr>
        <w:t>In Cooperation with the United States Department of Agriculture</w:t>
      </w:r>
      <w:r w:rsidR="0046315C">
        <w:rPr>
          <w:b/>
          <w:bCs/>
          <w:sz w:val="20"/>
          <w:szCs w:val="20"/>
        </w:rPr>
        <w:t xml:space="preserve"> </w:t>
      </w:r>
    </w:p>
    <w:p w14:paraId="6293D41E" w14:textId="216AAACE" w:rsidR="00625180" w:rsidRDefault="00625180" w:rsidP="00625180">
      <w:pPr>
        <w:spacing w:after="120"/>
        <w:contextualSpacing/>
        <w:rPr>
          <w:b/>
          <w:bCs/>
          <w:sz w:val="20"/>
          <w:szCs w:val="20"/>
        </w:rPr>
      </w:pPr>
      <w:r w:rsidRPr="004402EA">
        <w:rPr>
          <w:b/>
          <w:bCs/>
          <w:sz w:val="20"/>
          <w:szCs w:val="20"/>
        </w:rPr>
        <w:t>National Agricultural Statistics Service, Pacific Region</w:t>
      </w:r>
    </w:p>
    <w:p w14:paraId="2395EC0D" w14:textId="77777777" w:rsidR="00595D5A" w:rsidRDefault="00595D5A" w:rsidP="00625180">
      <w:pPr>
        <w:spacing w:after="120"/>
        <w:contextualSpacing/>
      </w:pPr>
    </w:p>
    <w:p w14:paraId="55DC98D2" w14:textId="1B736344" w:rsidR="00C46D2F" w:rsidRDefault="00B74CC3" w:rsidP="00C46D2F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6"/>
          <w:szCs w:val="36"/>
        </w:rPr>
        <w:t xml:space="preserve">Statistics on </w:t>
      </w:r>
      <w:r w:rsidR="00595D5A" w:rsidRPr="00743433">
        <w:rPr>
          <w:b/>
          <w:bCs/>
          <w:sz w:val="36"/>
          <w:szCs w:val="36"/>
        </w:rPr>
        <w:t>Hawaiʻi’s</w:t>
      </w:r>
      <w:r w:rsidR="00595D5A" w:rsidRPr="00743433" w:rsidDel="00486733">
        <w:rPr>
          <w:b/>
          <w:bCs/>
          <w:sz w:val="36"/>
          <w:szCs w:val="36"/>
        </w:rPr>
        <w:t xml:space="preserve"> </w:t>
      </w:r>
      <w:r w:rsidR="0046315C">
        <w:rPr>
          <w:b/>
          <w:bCs/>
          <w:sz w:val="36"/>
          <w:szCs w:val="36"/>
        </w:rPr>
        <w:t xml:space="preserve">Cattle </w:t>
      </w:r>
      <w:r w:rsidR="00F43863">
        <w:rPr>
          <w:b/>
          <w:bCs/>
          <w:sz w:val="36"/>
          <w:szCs w:val="36"/>
        </w:rPr>
        <w:t>and Calves</w:t>
      </w:r>
      <w:r w:rsidR="0046315C">
        <w:rPr>
          <w:b/>
          <w:bCs/>
          <w:sz w:val="36"/>
          <w:szCs w:val="36"/>
        </w:rPr>
        <w:t xml:space="preserve"> </w:t>
      </w:r>
    </w:p>
    <w:p w14:paraId="0ADF92F9" w14:textId="2B679D53" w:rsidR="00C81EFC" w:rsidRDefault="00624F84" w:rsidP="00C81EF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State </w:t>
      </w:r>
      <w:r w:rsidR="006D12FA">
        <w:rPr>
          <w:b/>
          <w:bCs/>
          <w:sz w:val="32"/>
          <w:szCs w:val="32"/>
        </w:rPr>
        <w:t>of Hawaiʻi</w:t>
      </w:r>
      <w:r w:rsidR="0054569B">
        <w:rPr>
          <w:b/>
          <w:bCs/>
          <w:sz w:val="32"/>
          <w:szCs w:val="32"/>
        </w:rPr>
        <w:t>,</w:t>
      </w:r>
      <w:r w:rsidR="006D12FA">
        <w:rPr>
          <w:b/>
          <w:bCs/>
          <w:sz w:val="32"/>
          <w:szCs w:val="32"/>
          <w:lang w:val="haw-US"/>
        </w:rPr>
        <w:t xml:space="preserve"> </w:t>
      </w:r>
      <w:r w:rsidR="00C81EFC">
        <w:rPr>
          <w:b/>
          <w:bCs/>
          <w:sz w:val="32"/>
          <w:szCs w:val="32"/>
        </w:rPr>
        <w:t>201</w:t>
      </w:r>
      <w:r w:rsidR="00F43863">
        <w:rPr>
          <w:b/>
          <w:bCs/>
          <w:sz w:val="32"/>
          <w:szCs w:val="32"/>
        </w:rPr>
        <w:t>9</w:t>
      </w:r>
      <w:r w:rsidR="00C81EFC">
        <w:rPr>
          <w:b/>
          <w:bCs/>
          <w:sz w:val="32"/>
          <w:szCs w:val="32"/>
        </w:rPr>
        <w:t>-2</w:t>
      </w:r>
      <w:r w:rsidR="00C81EFC" w:rsidRPr="00493EAD">
        <w:rPr>
          <w:b/>
          <w:bCs/>
          <w:sz w:val="32"/>
          <w:szCs w:val="32"/>
        </w:rPr>
        <w:t>02</w:t>
      </w:r>
      <w:r w:rsidR="000F39AD">
        <w:rPr>
          <w:b/>
          <w:bCs/>
          <w:sz w:val="32"/>
          <w:szCs w:val="32"/>
        </w:rPr>
        <w:t>4</w:t>
      </w:r>
      <w:r w:rsidR="00C81EFC" w:rsidRPr="00493EAD">
        <w:rPr>
          <w:b/>
          <w:bCs/>
          <w:sz w:val="32"/>
          <w:szCs w:val="32"/>
        </w:rPr>
        <w:t xml:space="preserve"> </w:t>
      </w:r>
    </w:p>
    <w:p w14:paraId="673F66E2" w14:textId="77777777" w:rsidR="00EC6FBF" w:rsidRPr="000C425A" w:rsidRDefault="00EC6FBF" w:rsidP="00593386">
      <w:pPr>
        <w:pStyle w:val="BodyText"/>
        <w:spacing w:before="1"/>
        <w:rPr>
          <w:b/>
          <w:sz w:val="20"/>
          <w:szCs w:val="20"/>
        </w:rPr>
      </w:pPr>
    </w:p>
    <w:p w14:paraId="3E4BAD75" w14:textId="5BBEDB81" w:rsidR="008814D5" w:rsidRDefault="005B2A27" w:rsidP="00523F17">
      <w:pPr>
        <w:pStyle w:val="BodyText"/>
        <w:spacing w:before="1"/>
        <w:jc w:val="both"/>
        <w:rPr>
          <w:bCs/>
          <w:lang w:val="haw-US"/>
        </w:rPr>
      </w:pPr>
      <w:r>
        <w:rPr>
          <w:bCs/>
          <w:sz w:val="22"/>
          <w:szCs w:val="22"/>
          <w:lang w:val="haw-US"/>
        </w:rPr>
        <w:t xml:space="preserve">Table 1 shows that </w:t>
      </w:r>
      <w:r w:rsidR="00486733">
        <w:rPr>
          <w:bCs/>
          <w:lang w:val="haw-US"/>
        </w:rPr>
        <w:t>Hawaiʻi’s</w:t>
      </w:r>
      <w:r w:rsidR="00486733" w:rsidDel="00486733">
        <w:rPr>
          <w:bCs/>
          <w:lang w:val="haw-US"/>
        </w:rPr>
        <w:t xml:space="preserve"> </w:t>
      </w:r>
      <w:r w:rsidR="00486733">
        <w:rPr>
          <w:bCs/>
          <w:lang w:val="haw-US"/>
        </w:rPr>
        <w:t xml:space="preserve">cattle inventory </w:t>
      </w:r>
      <w:r w:rsidR="005D6751">
        <w:rPr>
          <w:bCs/>
          <w:lang w:val="haw-US"/>
        </w:rPr>
        <w:t>totaled</w:t>
      </w:r>
      <w:r w:rsidR="008814D5">
        <w:rPr>
          <w:bCs/>
          <w:lang w:val="haw-US"/>
        </w:rPr>
        <w:t xml:space="preserve"> 133,000 head </w:t>
      </w:r>
      <w:r w:rsidR="001D6A2C">
        <w:rPr>
          <w:bCs/>
          <w:lang w:val="haw-US"/>
        </w:rPr>
        <w:t>at the end of</w:t>
      </w:r>
      <w:r w:rsidR="00EB5BB2">
        <w:rPr>
          <w:bCs/>
          <w:lang w:val="haw-US"/>
        </w:rPr>
        <w:t xml:space="preserve"> 2024</w:t>
      </w:r>
      <w:r>
        <w:rPr>
          <w:bCs/>
          <w:lang w:val="haw-US"/>
        </w:rPr>
        <w:t>,</w:t>
      </w:r>
      <w:r w:rsidR="008814D5">
        <w:rPr>
          <w:bCs/>
          <w:lang w:val="haw-US"/>
        </w:rPr>
        <w:t xml:space="preserve"> </w:t>
      </w:r>
      <w:r w:rsidR="00AC746A">
        <w:rPr>
          <w:bCs/>
          <w:lang w:val="haw-US"/>
        </w:rPr>
        <w:t>a</w:t>
      </w:r>
      <w:r w:rsidR="005D6751">
        <w:rPr>
          <w:bCs/>
          <w:lang w:val="haw-US"/>
        </w:rPr>
        <w:t xml:space="preserve"> </w:t>
      </w:r>
      <w:r w:rsidR="00AC746A">
        <w:rPr>
          <w:bCs/>
          <w:lang w:val="haw-US"/>
        </w:rPr>
        <w:t>6</w:t>
      </w:r>
      <w:r w:rsidR="00821AD4">
        <w:rPr>
          <w:bCs/>
          <w:lang w:val="haw-US"/>
        </w:rPr>
        <w:t>.3</w:t>
      </w:r>
      <w:r w:rsidR="00486733">
        <w:rPr>
          <w:bCs/>
          <w:lang w:val="haw-US"/>
        </w:rPr>
        <w:t>%</w:t>
      </w:r>
      <w:r w:rsidR="00ED2545">
        <w:rPr>
          <w:bCs/>
          <w:lang w:val="haw-US"/>
        </w:rPr>
        <w:t xml:space="preserve"> decrease</w:t>
      </w:r>
      <w:r w:rsidR="00486733">
        <w:rPr>
          <w:bCs/>
          <w:lang w:val="haw-US"/>
        </w:rPr>
        <w:t xml:space="preserve"> </w:t>
      </w:r>
      <w:r w:rsidR="00ED2545">
        <w:rPr>
          <w:bCs/>
          <w:lang w:val="haw-US"/>
        </w:rPr>
        <w:t>(</w:t>
      </w:r>
      <w:r w:rsidR="00D946ED">
        <w:rPr>
          <w:bCs/>
          <w:lang w:val="haw-US"/>
        </w:rPr>
        <w:t>9,000 head</w:t>
      </w:r>
      <w:r w:rsidR="00ED2545">
        <w:rPr>
          <w:bCs/>
          <w:lang w:val="haw-US"/>
        </w:rPr>
        <w:t>)</w:t>
      </w:r>
      <w:r w:rsidR="00D946ED">
        <w:rPr>
          <w:bCs/>
          <w:lang w:val="haw-US"/>
        </w:rPr>
        <w:t xml:space="preserve"> </w:t>
      </w:r>
      <w:r w:rsidR="00AC746A">
        <w:rPr>
          <w:bCs/>
          <w:lang w:val="haw-US"/>
        </w:rPr>
        <w:t xml:space="preserve">from </w:t>
      </w:r>
      <w:r w:rsidR="0052013E">
        <w:rPr>
          <w:bCs/>
          <w:lang w:val="haw-US"/>
        </w:rPr>
        <w:t xml:space="preserve">the </w:t>
      </w:r>
      <w:r w:rsidR="00D946ED">
        <w:rPr>
          <w:bCs/>
          <w:lang w:val="haw-US"/>
        </w:rPr>
        <w:t>142,000 head</w:t>
      </w:r>
      <w:r w:rsidR="00AC746A">
        <w:rPr>
          <w:bCs/>
          <w:lang w:val="haw-US"/>
        </w:rPr>
        <w:t xml:space="preserve"> </w:t>
      </w:r>
      <w:r w:rsidR="00D3133D">
        <w:rPr>
          <w:bCs/>
          <w:lang w:val="haw-US"/>
        </w:rPr>
        <w:t>reported</w:t>
      </w:r>
      <w:r w:rsidR="0052013E">
        <w:rPr>
          <w:bCs/>
          <w:lang w:val="haw-US"/>
        </w:rPr>
        <w:t xml:space="preserve"> </w:t>
      </w:r>
      <w:r w:rsidR="00AC746A">
        <w:rPr>
          <w:bCs/>
          <w:lang w:val="haw-US"/>
        </w:rPr>
        <w:t xml:space="preserve">at </w:t>
      </w:r>
      <w:r w:rsidR="00821AD4">
        <w:rPr>
          <w:bCs/>
          <w:lang w:val="haw-US"/>
        </w:rPr>
        <w:t xml:space="preserve">the </w:t>
      </w:r>
      <w:r w:rsidR="00AC746A">
        <w:rPr>
          <w:bCs/>
          <w:lang w:val="haw-US"/>
        </w:rPr>
        <w:t xml:space="preserve">end of </w:t>
      </w:r>
      <w:r w:rsidR="00821AD4">
        <w:rPr>
          <w:bCs/>
          <w:lang w:val="haw-US"/>
        </w:rPr>
        <w:t>2023</w:t>
      </w:r>
      <w:r w:rsidR="00AC746A">
        <w:rPr>
          <w:bCs/>
          <w:lang w:val="haw-US"/>
        </w:rPr>
        <w:t xml:space="preserve">. This </w:t>
      </w:r>
      <w:r w:rsidR="00542DEF">
        <w:rPr>
          <w:bCs/>
          <w:lang w:val="haw-US"/>
        </w:rPr>
        <w:t>continues a downward trend, following</w:t>
      </w:r>
      <w:r w:rsidR="00AC746A">
        <w:rPr>
          <w:bCs/>
          <w:lang w:val="haw-US"/>
        </w:rPr>
        <w:t xml:space="preserve"> </w:t>
      </w:r>
      <w:r w:rsidR="00542DEF">
        <w:rPr>
          <w:bCs/>
          <w:lang w:val="haw-US"/>
        </w:rPr>
        <w:t>a</w:t>
      </w:r>
      <w:r w:rsidR="00821AD4">
        <w:rPr>
          <w:bCs/>
          <w:lang w:val="haw-US"/>
        </w:rPr>
        <w:t xml:space="preserve"> </w:t>
      </w:r>
      <w:r w:rsidR="00542DEF">
        <w:rPr>
          <w:bCs/>
          <w:lang w:val="haw-US"/>
        </w:rPr>
        <w:t>prior reduction</w:t>
      </w:r>
      <w:r w:rsidR="00821AD4">
        <w:rPr>
          <w:bCs/>
          <w:lang w:val="haw-US"/>
        </w:rPr>
        <w:t xml:space="preserve"> of 6</w:t>
      </w:r>
      <w:r w:rsidR="00B17AA6">
        <w:rPr>
          <w:bCs/>
          <w:lang w:val="haw-US"/>
        </w:rPr>
        <w:t>,</w:t>
      </w:r>
      <w:r w:rsidR="00821AD4">
        <w:rPr>
          <w:bCs/>
          <w:lang w:val="haw-US"/>
        </w:rPr>
        <w:t>000 head from 2022</w:t>
      </w:r>
      <w:r w:rsidR="00836DBA">
        <w:rPr>
          <w:bCs/>
          <w:lang w:val="haw-US"/>
        </w:rPr>
        <w:t xml:space="preserve"> (14</w:t>
      </w:r>
      <w:r w:rsidR="00BD402C">
        <w:rPr>
          <w:bCs/>
          <w:lang w:val="haw-US"/>
        </w:rPr>
        <w:t>8</w:t>
      </w:r>
      <w:r w:rsidR="00836DBA">
        <w:rPr>
          <w:bCs/>
          <w:lang w:val="haw-US"/>
        </w:rPr>
        <w:t>,000 head)</w:t>
      </w:r>
      <w:r w:rsidR="00821AD4">
        <w:rPr>
          <w:bCs/>
          <w:lang w:val="haw-US"/>
        </w:rPr>
        <w:t xml:space="preserve"> to 2023</w:t>
      </w:r>
      <w:r w:rsidR="00836DBA">
        <w:rPr>
          <w:bCs/>
          <w:lang w:val="haw-US"/>
        </w:rPr>
        <w:t xml:space="preserve"> (14</w:t>
      </w:r>
      <w:r w:rsidR="00BD402C">
        <w:rPr>
          <w:bCs/>
          <w:lang w:val="haw-US"/>
        </w:rPr>
        <w:t>2,000 head)</w:t>
      </w:r>
      <w:r w:rsidR="00821AD4">
        <w:rPr>
          <w:bCs/>
          <w:lang w:val="haw-US"/>
        </w:rPr>
        <w:t xml:space="preserve">. </w:t>
      </w:r>
      <w:r w:rsidR="00E73817">
        <w:rPr>
          <w:bCs/>
          <w:lang w:val="haw-US"/>
        </w:rPr>
        <w:t>At the same time</w:t>
      </w:r>
      <w:r w:rsidR="00821AD4">
        <w:rPr>
          <w:bCs/>
          <w:lang w:val="haw-US"/>
        </w:rPr>
        <w:t>, the marketing of cattle and calves remained high a</w:t>
      </w:r>
      <w:r w:rsidR="009A1C9F">
        <w:rPr>
          <w:bCs/>
          <w:lang w:val="haw-US"/>
        </w:rPr>
        <w:t>t 18,300 and 45,000 head</w:t>
      </w:r>
      <w:r w:rsidR="00CC0945">
        <w:rPr>
          <w:bCs/>
          <w:lang w:val="haw-US"/>
        </w:rPr>
        <w:t>,</w:t>
      </w:r>
      <w:r w:rsidR="00AC746A">
        <w:rPr>
          <w:bCs/>
          <w:lang w:val="haw-US"/>
        </w:rPr>
        <w:t xml:space="preserve"> </w:t>
      </w:r>
      <w:r w:rsidR="00CC0945">
        <w:rPr>
          <w:bCs/>
          <w:lang w:val="haw-US"/>
        </w:rPr>
        <w:t xml:space="preserve">respectively, </w:t>
      </w:r>
      <w:r w:rsidR="00AC746A">
        <w:rPr>
          <w:bCs/>
          <w:lang w:val="haw-US"/>
        </w:rPr>
        <w:t xml:space="preserve">in 2023 and 2024. </w:t>
      </w:r>
      <w:r w:rsidR="00470360">
        <w:rPr>
          <w:bCs/>
          <w:lang w:val="haw-US"/>
        </w:rPr>
        <w:t xml:space="preserve">In </w:t>
      </w:r>
      <w:r w:rsidR="00C511F1">
        <w:rPr>
          <w:bCs/>
          <w:lang w:val="haw-US"/>
        </w:rPr>
        <w:t>Hawaiʻi</w:t>
      </w:r>
      <w:r w:rsidR="00470360">
        <w:rPr>
          <w:bCs/>
          <w:lang w:val="haw-US"/>
        </w:rPr>
        <w:t xml:space="preserve">, the marketing of calves is </w:t>
      </w:r>
      <w:r w:rsidR="006B341B">
        <w:rPr>
          <w:bCs/>
          <w:lang w:val="haw-US"/>
        </w:rPr>
        <w:t>singiciantly</w:t>
      </w:r>
      <w:r w:rsidR="00470360">
        <w:rPr>
          <w:bCs/>
          <w:lang w:val="haw-US"/>
        </w:rPr>
        <w:t xml:space="preserve"> higher than </w:t>
      </w:r>
      <w:r w:rsidR="008E62B7">
        <w:rPr>
          <w:bCs/>
          <w:lang w:val="haw-US"/>
        </w:rPr>
        <w:t>that</w:t>
      </w:r>
      <w:r w:rsidR="00470360">
        <w:rPr>
          <w:bCs/>
          <w:lang w:val="haw-US"/>
        </w:rPr>
        <w:t xml:space="preserve"> of </w:t>
      </w:r>
      <w:r w:rsidR="009E756F">
        <w:rPr>
          <w:bCs/>
          <w:lang w:val="haw-US"/>
        </w:rPr>
        <w:t>cattle</w:t>
      </w:r>
      <w:r w:rsidR="00C511F1">
        <w:rPr>
          <w:bCs/>
          <w:lang w:val="haw-US"/>
        </w:rPr>
        <w:t xml:space="preserve"> as illustrated in Chart 1</w:t>
      </w:r>
      <w:r w:rsidR="00470360">
        <w:rPr>
          <w:bCs/>
          <w:lang w:val="haw-US"/>
        </w:rPr>
        <w:t xml:space="preserve">, reflecting </w:t>
      </w:r>
      <w:r w:rsidR="00B60147">
        <w:rPr>
          <w:bCs/>
          <w:lang w:val="haw-US"/>
        </w:rPr>
        <w:t xml:space="preserve">the industry’s </w:t>
      </w:r>
      <w:r w:rsidR="00624379">
        <w:rPr>
          <w:bCs/>
          <w:lang w:val="haw-US"/>
        </w:rPr>
        <w:t xml:space="preserve">cow-calf operation </w:t>
      </w:r>
      <w:r w:rsidR="00AE75BB">
        <w:rPr>
          <w:bCs/>
          <w:lang w:val="haw-US"/>
        </w:rPr>
        <w:t>in which</w:t>
      </w:r>
      <w:r w:rsidR="00E41CDD">
        <w:rPr>
          <w:bCs/>
          <w:lang w:val="haw-US"/>
        </w:rPr>
        <w:t xml:space="preserve"> the majority of Hawai</w:t>
      </w:r>
      <w:r w:rsidR="00EE5396">
        <w:rPr>
          <w:bCs/>
          <w:lang w:val="haw-US"/>
        </w:rPr>
        <w:t>ʻ</w:t>
      </w:r>
      <w:r w:rsidR="00E41CDD">
        <w:rPr>
          <w:bCs/>
          <w:lang w:val="haw-US"/>
        </w:rPr>
        <w:t>i’s calves are shipped to the mainalnd for feeding and fin</w:t>
      </w:r>
      <w:r w:rsidR="00C326A3">
        <w:rPr>
          <w:bCs/>
          <w:lang w:val="haw-US"/>
        </w:rPr>
        <w:t>i</w:t>
      </w:r>
      <w:r w:rsidR="00E41CDD">
        <w:rPr>
          <w:bCs/>
          <w:lang w:val="haw-US"/>
        </w:rPr>
        <w:t xml:space="preserve">shing. </w:t>
      </w:r>
      <w:r w:rsidR="00AB5E0E">
        <w:rPr>
          <w:bCs/>
          <w:lang w:val="haw-US"/>
        </w:rPr>
        <w:t>Hawaiʻi’s</w:t>
      </w:r>
      <w:r w:rsidR="00AB5E0E" w:rsidDel="00486733">
        <w:rPr>
          <w:bCs/>
          <w:lang w:val="haw-US"/>
        </w:rPr>
        <w:t xml:space="preserve"> </w:t>
      </w:r>
      <w:r w:rsidR="00AC746A">
        <w:rPr>
          <w:bCs/>
          <w:lang w:val="haw-US"/>
        </w:rPr>
        <w:t xml:space="preserve">calf crop </w:t>
      </w:r>
      <w:r w:rsidR="009C5F24">
        <w:rPr>
          <w:bCs/>
          <w:lang w:val="haw-US"/>
        </w:rPr>
        <w:t xml:space="preserve">in </w:t>
      </w:r>
      <w:r w:rsidR="00AC746A">
        <w:rPr>
          <w:bCs/>
          <w:lang w:val="haw-US"/>
        </w:rPr>
        <w:t>2024</w:t>
      </w:r>
      <w:r w:rsidR="0085244E">
        <w:rPr>
          <w:bCs/>
          <w:lang w:val="haw-US"/>
        </w:rPr>
        <w:t xml:space="preserve"> (59,000 head)</w:t>
      </w:r>
      <w:r w:rsidR="00AC746A">
        <w:rPr>
          <w:bCs/>
          <w:lang w:val="haw-US"/>
        </w:rPr>
        <w:t xml:space="preserve"> was </w:t>
      </w:r>
      <w:r w:rsidR="009A1C9F">
        <w:rPr>
          <w:bCs/>
          <w:lang w:val="haw-US"/>
        </w:rPr>
        <w:t>4.8%</w:t>
      </w:r>
      <w:r w:rsidR="00FD1BB2">
        <w:rPr>
          <w:bCs/>
          <w:lang w:val="haw-US"/>
        </w:rPr>
        <w:t xml:space="preserve"> (</w:t>
      </w:r>
      <w:r w:rsidR="00A746CE">
        <w:rPr>
          <w:bCs/>
          <w:lang w:val="haw-US"/>
        </w:rPr>
        <w:t>3,000 head)</w:t>
      </w:r>
      <w:r w:rsidR="00AC746A">
        <w:rPr>
          <w:bCs/>
          <w:lang w:val="haw-US"/>
        </w:rPr>
        <w:t xml:space="preserve"> lower than </w:t>
      </w:r>
      <w:r w:rsidR="009A1C9F">
        <w:rPr>
          <w:bCs/>
          <w:lang w:val="haw-US"/>
        </w:rPr>
        <w:t>the</w:t>
      </w:r>
      <w:r w:rsidR="00E236E1">
        <w:rPr>
          <w:bCs/>
          <w:lang w:val="haw-US"/>
        </w:rPr>
        <w:t xml:space="preserve"> average</w:t>
      </w:r>
      <w:r w:rsidR="00612EB9">
        <w:rPr>
          <w:bCs/>
          <w:lang w:val="haw-US"/>
        </w:rPr>
        <w:t xml:space="preserve"> of</w:t>
      </w:r>
      <w:r w:rsidR="009A1C9F">
        <w:rPr>
          <w:bCs/>
          <w:lang w:val="haw-US"/>
        </w:rPr>
        <w:t xml:space="preserve"> previous three years </w:t>
      </w:r>
      <w:r w:rsidR="00833680">
        <w:rPr>
          <w:bCs/>
          <w:lang w:val="haw-US"/>
        </w:rPr>
        <w:t xml:space="preserve">between 2021 and 2023 </w:t>
      </w:r>
      <w:r w:rsidR="009A1C9F">
        <w:rPr>
          <w:bCs/>
          <w:lang w:val="haw-US"/>
        </w:rPr>
        <w:t>(</w:t>
      </w:r>
      <w:r w:rsidR="00661EAC">
        <w:rPr>
          <w:bCs/>
          <w:lang w:val="haw-US"/>
        </w:rPr>
        <w:t xml:space="preserve">approximately, </w:t>
      </w:r>
      <w:r w:rsidR="00DD7D3F">
        <w:rPr>
          <w:bCs/>
          <w:lang w:val="haw-US"/>
        </w:rPr>
        <w:t>62</w:t>
      </w:r>
      <w:r w:rsidR="00612EB9">
        <w:rPr>
          <w:bCs/>
          <w:lang w:val="haw-US"/>
        </w:rPr>
        <w:t>,000 head)</w:t>
      </w:r>
      <w:r w:rsidR="00AC746A">
        <w:rPr>
          <w:bCs/>
          <w:lang w:val="haw-US"/>
        </w:rPr>
        <w:t>.</w:t>
      </w:r>
    </w:p>
    <w:p w14:paraId="2FCDB021" w14:textId="77777777" w:rsidR="00CC5F4F" w:rsidRDefault="00CC5F4F" w:rsidP="00523F17">
      <w:pPr>
        <w:pStyle w:val="BodyText"/>
        <w:spacing w:before="1"/>
        <w:jc w:val="both"/>
        <w:rPr>
          <w:bCs/>
          <w:lang w:val="haw-US"/>
        </w:rPr>
      </w:pPr>
    </w:p>
    <w:p w14:paraId="43C40CB2" w14:textId="47A901D7" w:rsidR="00CC5F4F" w:rsidRPr="00C326A3" w:rsidRDefault="00FD6B88" w:rsidP="00743433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  <w:lang w:val="haw-US"/>
        </w:rPr>
        <w:t>Table 2 shows that t</w:t>
      </w:r>
      <w:r w:rsidR="00481E1E">
        <w:rPr>
          <w:bCs/>
          <w:sz w:val="24"/>
          <w:szCs w:val="24"/>
          <w:lang w:val="haw-US"/>
        </w:rPr>
        <w:t xml:space="preserve">he total production </w:t>
      </w:r>
      <w:r w:rsidR="00CC5F4F">
        <w:rPr>
          <w:bCs/>
          <w:sz w:val="24"/>
          <w:szCs w:val="24"/>
          <w:lang w:val="haw-US"/>
        </w:rPr>
        <w:t>value of cattle and calves</w:t>
      </w:r>
      <w:r w:rsidR="00481E1E">
        <w:rPr>
          <w:bCs/>
          <w:sz w:val="24"/>
          <w:szCs w:val="24"/>
          <w:lang w:val="haw-US"/>
        </w:rPr>
        <w:t xml:space="preserve"> in Hawaiʻi</w:t>
      </w:r>
      <w:r w:rsidR="00CC5F4F">
        <w:rPr>
          <w:bCs/>
          <w:sz w:val="24"/>
          <w:szCs w:val="24"/>
          <w:lang w:val="haw-US"/>
        </w:rPr>
        <w:t xml:space="preserve"> </w:t>
      </w:r>
      <w:r w:rsidR="00CE0EA8">
        <w:rPr>
          <w:bCs/>
          <w:sz w:val="24"/>
          <w:szCs w:val="24"/>
          <w:lang w:val="haw-US"/>
        </w:rPr>
        <w:t>rose</w:t>
      </w:r>
      <w:r w:rsidR="00CA521F">
        <w:rPr>
          <w:bCs/>
          <w:sz w:val="24"/>
          <w:szCs w:val="24"/>
          <w:lang w:val="haw-US"/>
        </w:rPr>
        <w:t xml:space="preserve"> </w:t>
      </w:r>
      <w:r w:rsidR="00CC5F4F">
        <w:rPr>
          <w:bCs/>
          <w:sz w:val="24"/>
          <w:szCs w:val="24"/>
          <w:lang w:val="haw-US"/>
        </w:rPr>
        <w:t xml:space="preserve">16% </w:t>
      </w:r>
      <w:r w:rsidR="00CA521F">
        <w:rPr>
          <w:bCs/>
          <w:sz w:val="24"/>
          <w:szCs w:val="24"/>
          <w:lang w:val="haw-US"/>
        </w:rPr>
        <w:t xml:space="preserve">from $74.5 million in </w:t>
      </w:r>
      <w:r w:rsidR="00CC5F4F">
        <w:rPr>
          <w:bCs/>
          <w:sz w:val="24"/>
          <w:szCs w:val="24"/>
          <w:lang w:val="haw-US"/>
        </w:rPr>
        <w:t>2023</w:t>
      </w:r>
      <w:r w:rsidR="00584D4E">
        <w:rPr>
          <w:bCs/>
          <w:sz w:val="24"/>
          <w:szCs w:val="24"/>
          <w:lang w:val="haw-US"/>
        </w:rPr>
        <w:t xml:space="preserve"> to $86.4 million in 2024</w:t>
      </w:r>
      <w:r w:rsidR="00CC5F4F">
        <w:rPr>
          <w:bCs/>
          <w:sz w:val="24"/>
          <w:szCs w:val="24"/>
          <w:lang w:val="haw-US"/>
        </w:rPr>
        <w:t xml:space="preserve">. This increase continued the </w:t>
      </w:r>
      <w:r w:rsidR="00281464">
        <w:rPr>
          <w:bCs/>
          <w:sz w:val="24"/>
          <w:szCs w:val="24"/>
          <w:lang w:val="haw-US"/>
        </w:rPr>
        <w:t xml:space="preserve">upward </w:t>
      </w:r>
      <w:r w:rsidR="00CC5F4F">
        <w:rPr>
          <w:bCs/>
          <w:sz w:val="24"/>
          <w:szCs w:val="24"/>
          <w:lang w:val="haw-US"/>
        </w:rPr>
        <w:t>trend since 2019</w:t>
      </w:r>
      <w:r w:rsidR="0034177C">
        <w:rPr>
          <w:bCs/>
          <w:sz w:val="24"/>
          <w:szCs w:val="24"/>
          <w:lang w:val="haw-US"/>
        </w:rPr>
        <w:t xml:space="preserve">, </w:t>
      </w:r>
      <w:r w:rsidR="00D06167">
        <w:rPr>
          <w:bCs/>
          <w:sz w:val="24"/>
          <w:szCs w:val="24"/>
          <w:lang w:val="haw-US"/>
        </w:rPr>
        <w:t>representing</w:t>
      </w:r>
      <w:r w:rsidR="00EF6841">
        <w:rPr>
          <w:bCs/>
          <w:sz w:val="24"/>
          <w:szCs w:val="24"/>
          <w:lang w:val="haw-US"/>
        </w:rPr>
        <w:t xml:space="preserve"> a </w:t>
      </w:r>
      <w:r w:rsidR="0034177C">
        <w:rPr>
          <w:bCs/>
          <w:sz w:val="24"/>
          <w:szCs w:val="24"/>
          <w:lang w:val="haw-US"/>
        </w:rPr>
        <w:t>108%</w:t>
      </w:r>
      <w:r w:rsidR="00912979">
        <w:rPr>
          <w:bCs/>
          <w:sz w:val="24"/>
          <w:szCs w:val="24"/>
          <w:lang w:val="haw-US"/>
        </w:rPr>
        <w:t xml:space="preserve"> </w:t>
      </w:r>
      <w:r w:rsidR="00D06167">
        <w:rPr>
          <w:bCs/>
          <w:sz w:val="24"/>
          <w:szCs w:val="24"/>
          <w:lang w:val="haw-US"/>
        </w:rPr>
        <w:t xml:space="preserve">increase </w:t>
      </w:r>
      <w:r w:rsidR="00912979">
        <w:rPr>
          <w:bCs/>
          <w:sz w:val="24"/>
          <w:szCs w:val="24"/>
          <w:lang w:val="haw-US"/>
        </w:rPr>
        <w:t>from $41.4 million in 2019</w:t>
      </w:r>
      <w:r w:rsidR="00CC5F4F">
        <w:rPr>
          <w:bCs/>
          <w:sz w:val="24"/>
          <w:szCs w:val="24"/>
          <w:lang w:val="haw-US"/>
        </w:rPr>
        <w:t xml:space="preserve"> to a record high of $86</w:t>
      </w:r>
      <w:r w:rsidR="00B00D52">
        <w:rPr>
          <w:bCs/>
          <w:sz w:val="24"/>
          <w:szCs w:val="24"/>
          <w:lang w:val="haw-US"/>
        </w:rPr>
        <w:t>.4 million</w:t>
      </w:r>
      <w:r w:rsidR="00912979">
        <w:rPr>
          <w:bCs/>
          <w:sz w:val="24"/>
          <w:szCs w:val="24"/>
          <w:lang w:val="haw-US"/>
        </w:rPr>
        <w:t xml:space="preserve"> in 2024</w:t>
      </w:r>
      <w:r w:rsidR="00CC5F4F">
        <w:rPr>
          <w:bCs/>
          <w:sz w:val="24"/>
          <w:szCs w:val="24"/>
          <w:lang w:val="haw-US"/>
        </w:rPr>
        <w:t xml:space="preserve">. </w:t>
      </w:r>
      <w:r w:rsidR="003630AD">
        <w:rPr>
          <w:bCs/>
          <w:sz w:val="24"/>
          <w:szCs w:val="24"/>
          <w:lang w:val="haw-US"/>
        </w:rPr>
        <w:t>In contrast</w:t>
      </w:r>
      <w:r w:rsidR="00CC5F4F">
        <w:rPr>
          <w:bCs/>
          <w:sz w:val="24"/>
          <w:szCs w:val="24"/>
          <w:lang w:val="haw-US"/>
        </w:rPr>
        <w:t>, production</w:t>
      </w:r>
      <w:r w:rsidR="00302718">
        <w:rPr>
          <w:bCs/>
          <w:sz w:val="24"/>
          <w:szCs w:val="24"/>
          <w:lang w:val="haw-US"/>
        </w:rPr>
        <w:t xml:space="preserve"> volumn</w:t>
      </w:r>
      <w:r w:rsidR="00CC5F4F">
        <w:rPr>
          <w:bCs/>
          <w:sz w:val="24"/>
          <w:szCs w:val="24"/>
          <w:lang w:val="haw-US"/>
        </w:rPr>
        <w:t xml:space="preserve"> </w:t>
      </w:r>
      <w:r w:rsidR="00BD4AC8">
        <w:rPr>
          <w:bCs/>
          <w:sz w:val="24"/>
          <w:szCs w:val="24"/>
          <w:lang w:val="haw-US"/>
        </w:rPr>
        <w:t xml:space="preserve">decreased </w:t>
      </w:r>
      <w:r w:rsidR="001F0D8B">
        <w:rPr>
          <w:bCs/>
          <w:sz w:val="24"/>
          <w:szCs w:val="24"/>
          <w:lang w:val="haw-US"/>
        </w:rPr>
        <w:t xml:space="preserve">by </w:t>
      </w:r>
      <w:r w:rsidR="00CE0DD0">
        <w:rPr>
          <w:bCs/>
          <w:sz w:val="24"/>
          <w:szCs w:val="24"/>
          <w:lang w:val="haw-US"/>
        </w:rPr>
        <w:t>4.7% (</w:t>
      </w:r>
      <w:r w:rsidR="001F0D8B">
        <w:rPr>
          <w:bCs/>
          <w:sz w:val="24"/>
          <w:szCs w:val="24"/>
          <w:lang w:val="haw-US"/>
        </w:rPr>
        <w:t>1</w:t>
      </w:r>
      <w:r w:rsidR="002277CF">
        <w:rPr>
          <w:bCs/>
          <w:sz w:val="24"/>
          <w:szCs w:val="24"/>
          <w:lang w:val="haw-US"/>
        </w:rPr>
        <w:t>.</w:t>
      </w:r>
      <w:r w:rsidR="001F0D8B">
        <w:rPr>
          <w:bCs/>
          <w:sz w:val="24"/>
          <w:szCs w:val="24"/>
          <w:lang w:val="haw-US"/>
        </w:rPr>
        <w:t>8</w:t>
      </w:r>
      <w:r w:rsidR="007077A1">
        <w:rPr>
          <w:bCs/>
          <w:sz w:val="24"/>
          <w:szCs w:val="24"/>
          <w:lang w:val="haw-US"/>
        </w:rPr>
        <w:t xml:space="preserve"> million</w:t>
      </w:r>
      <w:r w:rsidR="00F36F19">
        <w:rPr>
          <w:bCs/>
          <w:sz w:val="24"/>
          <w:szCs w:val="24"/>
          <w:lang w:val="haw-US"/>
        </w:rPr>
        <w:t xml:space="preserve"> pounds</w:t>
      </w:r>
      <w:r w:rsidR="00CE0DD0">
        <w:rPr>
          <w:bCs/>
          <w:sz w:val="24"/>
          <w:szCs w:val="24"/>
          <w:lang w:val="haw-US"/>
        </w:rPr>
        <w:t>)</w:t>
      </w:r>
      <w:r w:rsidR="001F0D8B">
        <w:rPr>
          <w:bCs/>
          <w:sz w:val="24"/>
          <w:szCs w:val="24"/>
          <w:lang w:val="haw-US"/>
        </w:rPr>
        <w:t xml:space="preserve"> </w:t>
      </w:r>
      <w:r w:rsidR="00F36F19">
        <w:rPr>
          <w:bCs/>
          <w:sz w:val="24"/>
          <w:szCs w:val="24"/>
          <w:lang w:val="haw-US"/>
        </w:rPr>
        <w:t>from</w:t>
      </w:r>
      <w:r w:rsidR="00CC5F4F">
        <w:rPr>
          <w:bCs/>
          <w:sz w:val="24"/>
          <w:szCs w:val="24"/>
          <w:lang w:val="haw-US"/>
        </w:rPr>
        <w:t xml:space="preserve"> </w:t>
      </w:r>
      <w:r w:rsidR="00452823">
        <w:rPr>
          <w:bCs/>
          <w:sz w:val="24"/>
          <w:szCs w:val="24"/>
          <w:lang w:val="haw-US"/>
        </w:rPr>
        <w:t>38.2 million pounds</w:t>
      </w:r>
      <w:r w:rsidR="00F36F19">
        <w:rPr>
          <w:bCs/>
          <w:sz w:val="24"/>
          <w:szCs w:val="24"/>
          <w:lang w:val="haw-US"/>
        </w:rPr>
        <w:t xml:space="preserve"> in 2023 to</w:t>
      </w:r>
      <w:r w:rsidR="00452823">
        <w:rPr>
          <w:bCs/>
          <w:sz w:val="24"/>
          <w:szCs w:val="24"/>
          <w:lang w:val="haw-US"/>
        </w:rPr>
        <w:t xml:space="preserve"> 36.4 million pounds</w:t>
      </w:r>
      <w:r w:rsidR="00F36F19">
        <w:rPr>
          <w:bCs/>
          <w:sz w:val="24"/>
          <w:szCs w:val="24"/>
          <w:lang w:val="haw-US"/>
        </w:rPr>
        <w:t xml:space="preserve"> in 2024</w:t>
      </w:r>
      <w:r w:rsidR="00CC5F4F">
        <w:rPr>
          <w:bCs/>
          <w:sz w:val="24"/>
          <w:szCs w:val="24"/>
          <w:lang w:val="haw-US"/>
        </w:rPr>
        <w:t>, follow</w:t>
      </w:r>
      <w:r w:rsidR="007F3141">
        <w:rPr>
          <w:bCs/>
          <w:sz w:val="24"/>
          <w:szCs w:val="24"/>
          <w:lang w:val="haw-US"/>
        </w:rPr>
        <w:t>ing an even larger drop</w:t>
      </w:r>
      <w:r w:rsidR="00CC5F4F">
        <w:rPr>
          <w:bCs/>
          <w:sz w:val="24"/>
          <w:szCs w:val="24"/>
          <w:lang w:val="haw-US"/>
        </w:rPr>
        <w:t xml:space="preserve"> of 2</w:t>
      </w:r>
      <w:r w:rsidR="002277CF">
        <w:rPr>
          <w:bCs/>
          <w:sz w:val="24"/>
          <w:szCs w:val="24"/>
          <w:lang w:val="haw-US"/>
        </w:rPr>
        <w:t>.</w:t>
      </w:r>
      <w:r w:rsidR="00CC5F4F">
        <w:rPr>
          <w:bCs/>
          <w:sz w:val="24"/>
          <w:szCs w:val="24"/>
          <w:lang w:val="haw-US"/>
        </w:rPr>
        <w:t>5</w:t>
      </w:r>
      <w:r w:rsidR="002277CF">
        <w:rPr>
          <w:bCs/>
          <w:sz w:val="24"/>
          <w:szCs w:val="24"/>
          <w:lang w:val="haw-US"/>
        </w:rPr>
        <w:t xml:space="preserve"> million</w:t>
      </w:r>
      <w:r w:rsidR="00CC5F4F">
        <w:rPr>
          <w:bCs/>
          <w:sz w:val="24"/>
          <w:szCs w:val="24"/>
          <w:lang w:val="haw-US"/>
        </w:rPr>
        <w:t xml:space="preserve"> pounds betwen 2022</w:t>
      </w:r>
      <w:r w:rsidR="00001124">
        <w:rPr>
          <w:bCs/>
          <w:sz w:val="24"/>
          <w:szCs w:val="24"/>
          <w:lang w:val="haw-US"/>
        </w:rPr>
        <w:t xml:space="preserve"> (40.7 million pounds)</w:t>
      </w:r>
      <w:r w:rsidR="002277CF">
        <w:rPr>
          <w:bCs/>
          <w:sz w:val="24"/>
          <w:szCs w:val="24"/>
          <w:lang w:val="haw-US"/>
        </w:rPr>
        <w:t xml:space="preserve"> and </w:t>
      </w:r>
      <w:r w:rsidR="00CC5F4F">
        <w:rPr>
          <w:bCs/>
          <w:sz w:val="24"/>
          <w:szCs w:val="24"/>
          <w:lang w:val="haw-US"/>
        </w:rPr>
        <w:t>2023</w:t>
      </w:r>
      <w:r w:rsidR="00BB4F2F">
        <w:rPr>
          <w:bCs/>
          <w:sz w:val="24"/>
          <w:szCs w:val="24"/>
          <w:lang w:val="haw-US"/>
        </w:rPr>
        <w:t xml:space="preserve"> (38.2 million pounds)</w:t>
      </w:r>
      <w:r w:rsidR="00CC5F4F">
        <w:rPr>
          <w:bCs/>
          <w:sz w:val="24"/>
          <w:szCs w:val="24"/>
          <w:lang w:val="haw-US"/>
        </w:rPr>
        <w:t xml:space="preserve">. </w:t>
      </w:r>
      <w:r w:rsidR="0036155B">
        <w:rPr>
          <w:bCs/>
          <w:sz w:val="24"/>
          <w:szCs w:val="24"/>
          <w:lang w:val="haw-US"/>
        </w:rPr>
        <w:t xml:space="preserve">The </w:t>
      </w:r>
      <w:r w:rsidR="00CC5F4F">
        <w:rPr>
          <w:bCs/>
          <w:sz w:val="24"/>
          <w:szCs w:val="24"/>
          <w:lang w:val="haw-US"/>
        </w:rPr>
        <w:t>production level</w:t>
      </w:r>
      <w:r w:rsidR="00E53681">
        <w:rPr>
          <w:bCs/>
          <w:sz w:val="24"/>
          <w:szCs w:val="24"/>
          <w:lang w:val="haw-US"/>
        </w:rPr>
        <w:t xml:space="preserve"> in 2024</w:t>
      </w:r>
      <w:r w:rsidR="00C22431">
        <w:rPr>
          <w:bCs/>
          <w:sz w:val="24"/>
          <w:szCs w:val="24"/>
          <w:lang w:val="haw-US"/>
        </w:rPr>
        <w:t xml:space="preserve"> (</w:t>
      </w:r>
      <w:r w:rsidR="00DF6870">
        <w:rPr>
          <w:bCs/>
          <w:sz w:val="24"/>
          <w:szCs w:val="24"/>
          <w:lang w:val="haw-US"/>
        </w:rPr>
        <w:t>36</w:t>
      </w:r>
      <w:r w:rsidR="00E3347C">
        <w:rPr>
          <w:bCs/>
          <w:sz w:val="24"/>
          <w:szCs w:val="24"/>
          <w:lang w:val="haw-US"/>
        </w:rPr>
        <w:t>.4 million</w:t>
      </w:r>
      <w:r w:rsidR="00DF6870">
        <w:rPr>
          <w:bCs/>
          <w:sz w:val="24"/>
          <w:szCs w:val="24"/>
          <w:lang w:val="haw-US"/>
        </w:rPr>
        <w:t xml:space="preserve"> pounds)</w:t>
      </w:r>
      <w:r w:rsidR="00CC5F4F">
        <w:rPr>
          <w:bCs/>
          <w:sz w:val="24"/>
          <w:szCs w:val="24"/>
          <w:lang w:val="haw-US"/>
        </w:rPr>
        <w:t xml:space="preserve"> </w:t>
      </w:r>
      <w:r w:rsidR="00303D68">
        <w:rPr>
          <w:bCs/>
          <w:sz w:val="24"/>
          <w:szCs w:val="24"/>
          <w:lang w:val="haw-US"/>
        </w:rPr>
        <w:t>was</w:t>
      </w:r>
      <w:r w:rsidR="00CC5F4F">
        <w:rPr>
          <w:bCs/>
          <w:sz w:val="24"/>
          <w:szCs w:val="24"/>
          <w:lang w:val="haw-US"/>
        </w:rPr>
        <w:t xml:space="preserve"> </w:t>
      </w:r>
      <w:r w:rsidR="00C22431">
        <w:rPr>
          <w:bCs/>
          <w:sz w:val="24"/>
          <w:szCs w:val="24"/>
          <w:lang w:val="haw-US"/>
        </w:rPr>
        <w:t>comparable to</w:t>
      </w:r>
      <w:r w:rsidR="00CC5F4F">
        <w:rPr>
          <w:bCs/>
          <w:sz w:val="24"/>
          <w:szCs w:val="24"/>
          <w:lang w:val="haw-US"/>
        </w:rPr>
        <w:t xml:space="preserve"> those</w:t>
      </w:r>
      <w:r w:rsidR="00C22431">
        <w:rPr>
          <w:bCs/>
          <w:sz w:val="24"/>
          <w:szCs w:val="24"/>
          <w:lang w:val="haw-US"/>
        </w:rPr>
        <w:t xml:space="preserve"> reported in</w:t>
      </w:r>
      <w:r w:rsidR="00CC5F4F">
        <w:rPr>
          <w:bCs/>
          <w:sz w:val="24"/>
          <w:szCs w:val="24"/>
          <w:lang w:val="haw-US"/>
        </w:rPr>
        <w:t xml:space="preserve"> 2019 </w:t>
      </w:r>
      <w:r w:rsidR="00F50BB9">
        <w:rPr>
          <w:bCs/>
          <w:sz w:val="24"/>
          <w:szCs w:val="24"/>
          <w:lang w:val="haw-US"/>
        </w:rPr>
        <w:t xml:space="preserve">(35 million pounds) </w:t>
      </w:r>
      <w:r w:rsidR="00CC5F4F">
        <w:rPr>
          <w:bCs/>
          <w:sz w:val="24"/>
          <w:szCs w:val="24"/>
          <w:lang w:val="haw-US"/>
        </w:rPr>
        <w:t>and 2020</w:t>
      </w:r>
      <w:r w:rsidR="00F50BB9">
        <w:rPr>
          <w:bCs/>
          <w:sz w:val="24"/>
          <w:szCs w:val="24"/>
          <w:lang w:val="haw-US"/>
        </w:rPr>
        <w:t xml:space="preserve"> (36 million pounds)</w:t>
      </w:r>
      <w:r w:rsidR="00CC5F4F">
        <w:rPr>
          <w:bCs/>
          <w:sz w:val="24"/>
          <w:szCs w:val="24"/>
          <w:lang w:val="haw-US"/>
        </w:rPr>
        <w:t xml:space="preserve">. </w:t>
      </w:r>
      <w:r w:rsidR="00553810">
        <w:rPr>
          <w:bCs/>
          <w:sz w:val="24"/>
          <w:szCs w:val="24"/>
          <w:lang w:val="haw-US"/>
        </w:rPr>
        <w:t>G</w:t>
      </w:r>
      <w:r w:rsidR="00CC5F4F">
        <w:rPr>
          <w:bCs/>
          <w:sz w:val="24"/>
          <w:szCs w:val="24"/>
          <w:lang w:val="haw-US"/>
        </w:rPr>
        <w:t>iven</w:t>
      </w:r>
      <w:r w:rsidR="00EC25F7">
        <w:rPr>
          <w:bCs/>
          <w:sz w:val="24"/>
          <w:szCs w:val="24"/>
          <w:lang w:val="haw-US"/>
        </w:rPr>
        <w:t xml:space="preserve"> the downwward trend in</w:t>
      </w:r>
      <w:r w:rsidR="00CC5F4F">
        <w:rPr>
          <w:bCs/>
          <w:sz w:val="24"/>
          <w:szCs w:val="24"/>
          <w:lang w:val="haw-US"/>
        </w:rPr>
        <w:t xml:space="preserve"> Hawaiʻi’s </w:t>
      </w:r>
      <w:r w:rsidR="008A32CE">
        <w:rPr>
          <w:bCs/>
          <w:sz w:val="24"/>
          <w:szCs w:val="24"/>
          <w:lang w:val="haw-US"/>
        </w:rPr>
        <w:t xml:space="preserve">calf crop and </w:t>
      </w:r>
      <w:r w:rsidR="0007441A">
        <w:rPr>
          <w:bCs/>
          <w:sz w:val="24"/>
          <w:szCs w:val="24"/>
          <w:lang w:val="haw-US"/>
        </w:rPr>
        <w:t xml:space="preserve">year-end </w:t>
      </w:r>
      <w:r w:rsidR="008A32CE">
        <w:rPr>
          <w:bCs/>
          <w:sz w:val="24"/>
          <w:szCs w:val="24"/>
          <w:lang w:val="haw-US"/>
        </w:rPr>
        <w:t>cattle inventory</w:t>
      </w:r>
      <w:r w:rsidR="00D36612">
        <w:rPr>
          <w:bCs/>
          <w:sz w:val="24"/>
          <w:szCs w:val="24"/>
          <w:lang w:val="haw-US"/>
        </w:rPr>
        <w:t xml:space="preserve"> since 2022</w:t>
      </w:r>
      <w:r w:rsidR="00CC5F4F">
        <w:rPr>
          <w:bCs/>
          <w:sz w:val="24"/>
          <w:szCs w:val="24"/>
          <w:lang w:val="haw-US"/>
        </w:rPr>
        <w:t>, production level</w:t>
      </w:r>
      <w:r w:rsidR="0050313F">
        <w:rPr>
          <w:bCs/>
          <w:sz w:val="24"/>
          <w:szCs w:val="24"/>
          <w:lang w:val="haw-US"/>
        </w:rPr>
        <w:t xml:space="preserve">s for cattle and calves are expected </w:t>
      </w:r>
      <w:r w:rsidR="00CC5F4F">
        <w:rPr>
          <w:bCs/>
          <w:sz w:val="24"/>
          <w:szCs w:val="24"/>
          <w:lang w:val="haw-US"/>
        </w:rPr>
        <w:t xml:space="preserve">to </w:t>
      </w:r>
      <w:r w:rsidR="00406ED2">
        <w:rPr>
          <w:bCs/>
          <w:sz w:val="24"/>
          <w:szCs w:val="24"/>
          <w:lang w:val="haw-US"/>
        </w:rPr>
        <w:t>drop</w:t>
      </w:r>
      <w:r w:rsidR="00D94992">
        <w:rPr>
          <w:bCs/>
          <w:sz w:val="24"/>
          <w:szCs w:val="24"/>
          <w:lang w:val="haw-US"/>
        </w:rPr>
        <w:t xml:space="preserve"> in</w:t>
      </w:r>
      <w:r w:rsidR="0050313F">
        <w:rPr>
          <w:bCs/>
          <w:sz w:val="24"/>
          <w:szCs w:val="24"/>
          <w:lang w:val="haw-US"/>
        </w:rPr>
        <w:t xml:space="preserve"> </w:t>
      </w:r>
      <w:r w:rsidR="00CC5F4F">
        <w:rPr>
          <w:bCs/>
          <w:sz w:val="24"/>
          <w:szCs w:val="24"/>
          <w:lang w:val="haw-US"/>
        </w:rPr>
        <w:t>2025.</w:t>
      </w:r>
    </w:p>
    <w:p w14:paraId="64C6936D" w14:textId="77777777" w:rsidR="0046315C" w:rsidRDefault="0046315C">
      <w:pPr>
        <w:rPr>
          <w:bCs/>
          <w:sz w:val="24"/>
          <w:szCs w:val="24"/>
          <w:lang w:val="haw-US"/>
        </w:rPr>
      </w:pPr>
    </w:p>
    <w:p w14:paraId="295E4A76" w14:textId="40124862" w:rsidR="00085D5D" w:rsidRPr="00085D5D" w:rsidRDefault="00085D5D" w:rsidP="00C326A3">
      <w:pPr>
        <w:spacing w:line="276" w:lineRule="auto"/>
        <w:rPr>
          <w:b/>
          <w:sz w:val="24"/>
          <w:szCs w:val="24"/>
          <w:lang w:val="haw-US"/>
        </w:rPr>
      </w:pPr>
      <w:r w:rsidRPr="00085D5D">
        <w:rPr>
          <w:b/>
          <w:sz w:val="24"/>
          <w:szCs w:val="24"/>
          <w:lang w:val="haw-US"/>
        </w:rPr>
        <w:t xml:space="preserve">Table 1: Cattle </w:t>
      </w:r>
      <w:r w:rsidR="007C29E3">
        <w:rPr>
          <w:b/>
          <w:sz w:val="24"/>
          <w:szCs w:val="24"/>
          <w:lang w:val="haw-US"/>
        </w:rPr>
        <w:t xml:space="preserve">Inventory, </w:t>
      </w:r>
      <w:r w:rsidRPr="00085D5D">
        <w:rPr>
          <w:b/>
          <w:sz w:val="24"/>
          <w:szCs w:val="24"/>
          <w:lang w:val="haw-US"/>
        </w:rPr>
        <w:t>Ca</w:t>
      </w:r>
      <w:r w:rsidR="007C29E3">
        <w:rPr>
          <w:b/>
          <w:sz w:val="24"/>
          <w:szCs w:val="24"/>
          <w:lang w:val="haw-US"/>
        </w:rPr>
        <w:t>lf Crop</w:t>
      </w:r>
      <w:r w:rsidRPr="00085D5D">
        <w:rPr>
          <w:b/>
          <w:sz w:val="24"/>
          <w:szCs w:val="24"/>
          <w:lang w:val="haw-US"/>
        </w:rPr>
        <w:t xml:space="preserve">, </w:t>
      </w:r>
      <w:r w:rsidR="001F0A2C">
        <w:rPr>
          <w:b/>
          <w:sz w:val="24"/>
          <w:szCs w:val="24"/>
          <w:lang w:val="haw-US"/>
        </w:rPr>
        <w:t>Marketing</w:t>
      </w:r>
      <w:r w:rsidRPr="00085D5D">
        <w:rPr>
          <w:b/>
          <w:sz w:val="24"/>
          <w:szCs w:val="24"/>
          <w:lang w:val="haw-US"/>
        </w:rPr>
        <w:t xml:space="preserve">, and Disposition, </w:t>
      </w:r>
      <w:r w:rsidR="004812F1" w:rsidRPr="00C326A3">
        <w:rPr>
          <w:b/>
          <w:sz w:val="24"/>
          <w:szCs w:val="24"/>
          <w:lang w:val="haw-US"/>
        </w:rPr>
        <w:t>Hawaiʻi</w:t>
      </w:r>
      <w:r w:rsidR="004812F1">
        <w:rPr>
          <w:b/>
          <w:sz w:val="24"/>
          <w:szCs w:val="24"/>
          <w:lang w:val="haw-US"/>
        </w:rPr>
        <w:t xml:space="preserve">, </w:t>
      </w:r>
      <w:r w:rsidRPr="00085D5D">
        <w:rPr>
          <w:b/>
          <w:sz w:val="24"/>
          <w:szCs w:val="24"/>
          <w:lang w:val="haw-US"/>
        </w:rPr>
        <w:t>2019</w:t>
      </w:r>
      <w:r w:rsidR="004812F1">
        <w:rPr>
          <w:b/>
          <w:sz w:val="24"/>
          <w:szCs w:val="24"/>
          <w:lang w:val="haw-US"/>
        </w:rPr>
        <w:t xml:space="preserve"> – 2024</w:t>
      </w:r>
    </w:p>
    <w:tbl>
      <w:tblPr>
        <w:tblStyle w:val="TableGrid"/>
        <w:tblW w:w="10562" w:type="dxa"/>
        <w:tblLook w:val="04A0" w:firstRow="1" w:lastRow="0" w:firstColumn="1" w:lastColumn="0" w:noHBand="0" w:noVBand="1"/>
      </w:tblPr>
      <w:tblGrid>
        <w:gridCol w:w="1435"/>
        <w:gridCol w:w="1303"/>
        <w:gridCol w:w="1304"/>
        <w:gridCol w:w="1304"/>
        <w:gridCol w:w="1304"/>
        <w:gridCol w:w="1304"/>
        <w:gridCol w:w="1304"/>
        <w:gridCol w:w="1304"/>
      </w:tblGrid>
      <w:tr w:rsidR="0046315C" w14:paraId="52AB0FAC" w14:textId="77777777" w:rsidTr="0056328F">
        <w:tc>
          <w:tcPr>
            <w:tcW w:w="1435" w:type="dxa"/>
            <w:vMerge w:val="restart"/>
            <w:shd w:val="clear" w:color="auto" w:fill="C2D69B" w:themeFill="accent3" w:themeFillTint="99"/>
          </w:tcPr>
          <w:p w14:paraId="2D2B012D" w14:textId="3F131361" w:rsidR="0046315C" w:rsidRPr="00F43863" w:rsidRDefault="0046315C" w:rsidP="0046315C">
            <w:pPr>
              <w:jc w:val="center"/>
              <w:rPr>
                <w:bCs/>
                <w:sz w:val="24"/>
                <w:szCs w:val="24"/>
                <w:lang w:val="haw-US"/>
              </w:rPr>
            </w:pPr>
            <w:r w:rsidRPr="00F43863">
              <w:rPr>
                <w:bCs/>
                <w:sz w:val="24"/>
                <w:szCs w:val="24"/>
                <w:lang w:val="haw-US"/>
              </w:rPr>
              <w:t>Year</w:t>
            </w:r>
          </w:p>
        </w:tc>
        <w:tc>
          <w:tcPr>
            <w:tcW w:w="1303" w:type="dxa"/>
            <w:vMerge w:val="restart"/>
            <w:shd w:val="clear" w:color="auto" w:fill="C2D69B" w:themeFill="accent3" w:themeFillTint="99"/>
          </w:tcPr>
          <w:p w14:paraId="45502E8F" w14:textId="77777777" w:rsidR="00F43863" w:rsidRDefault="0046315C" w:rsidP="0046315C">
            <w:pPr>
              <w:jc w:val="center"/>
              <w:rPr>
                <w:bCs/>
                <w:sz w:val="24"/>
                <w:szCs w:val="24"/>
                <w:lang w:val="haw-US"/>
              </w:rPr>
            </w:pPr>
            <w:r w:rsidRPr="00F43863">
              <w:rPr>
                <w:bCs/>
                <w:sz w:val="24"/>
                <w:szCs w:val="24"/>
                <w:lang w:val="haw-US"/>
              </w:rPr>
              <w:t>Inventory at Start of Year</w:t>
            </w:r>
          </w:p>
          <w:p w14:paraId="65D8F256" w14:textId="1F63736F" w:rsidR="0046315C" w:rsidRPr="00F43863" w:rsidRDefault="0046315C" w:rsidP="0046315C">
            <w:pPr>
              <w:jc w:val="center"/>
              <w:rPr>
                <w:bCs/>
                <w:sz w:val="24"/>
                <w:szCs w:val="24"/>
                <w:lang w:val="haw-US"/>
              </w:rPr>
            </w:pPr>
            <w:r w:rsidRPr="00F43863">
              <w:rPr>
                <w:bCs/>
                <w:i/>
                <w:iCs/>
                <w:sz w:val="20"/>
                <w:szCs w:val="20"/>
                <w:lang w:val="haw-US"/>
              </w:rPr>
              <w:t>(</w:t>
            </w:r>
            <w:r w:rsidR="00F43863" w:rsidRPr="00F43863">
              <w:rPr>
                <w:bCs/>
                <w:i/>
                <w:iCs/>
                <w:sz w:val="20"/>
                <w:szCs w:val="20"/>
                <w:lang w:val="haw-US"/>
              </w:rPr>
              <w:t xml:space="preserve">1,000 </w:t>
            </w:r>
            <w:r w:rsidRPr="00F43863">
              <w:rPr>
                <w:bCs/>
                <w:i/>
                <w:iCs/>
                <w:sz w:val="20"/>
                <w:szCs w:val="20"/>
                <w:lang w:val="haw-US"/>
              </w:rPr>
              <w:t>head)</w:t>
            </w:r>
          </w:p>
        </w:tc>
        <w:tc>
          <w:tcPr>
            <w:tcW w:w="1304" w:type="dxa"/>
            <w:vMerge w:val="restart"/>
            <w:shd w:val="clear" w:color="auto" w:fill="C2D69B" w:themeFill="accent3" w:themeFillTint="99"/>
          </w:tcPr>
          <w:p w14:paraId="5B6502FC" w14:textId="77777777" w:rsidR="0046315C" w:rsidRDefault="0046315C" w:rsidP="0046315C">
            <w:pPr>
              <w:jc w:val="center"/>
              <w:rPr>
                <w:bCs/>
                <w:sz w:val="24"/>
                <w:szCs w:val="24"/>
                <w:lang w:val="haw-US"/>
              </w:rPr>
            </w:pPr>
            <w:r w:rsidRPr="00F43863">
              <w:rPr>
                <w:bCs/>
                <w:sz w:val="24"/>
                <w:szCs w:val="24"/>
                <w:lang w:val="haw-US"/>
              </w:rPr>
              <w:t xml:space="preserve">Calf Crop </w:t>
            </w:r>
          </w:p>
          <w:p w14:paraId="67E62293" w14:textId="77777777" w:rsidR="00F43863" w:rsidRDefault="00F43863" w:rsidP="0046315C">
            <w:pPr>
              <w:jc w:val="center"/>
              <w:rPr>
                <w:bCs/>
                <w:sz w:val="24"/>
                <w:szCs w:val="24"/>
                <w:lang w:val="haw-US"/>
              </w:rPr>
            </w:pPr>
          </w:p>
          <w:p w14:paraId="7FC6EA9A" w14:textId="77777777" w:rsidR="00F43863" w:rsidRDefault="00F43863" w:rsidP="0046315C">
            <w:pPr>
              <w:jc w:val="center"/>
              <w:rPr>
                <w:bCs/>
                <w:sz w:val="24"/>
                <w:szCs w:val="24"/>
                <w:lang w:val="haw-US"/>
              </w:rPr>
            </w:pPr>
          </w:p>
          <w:p w14:paraId="4ED5C906" w14:textId="4D3066E5" w:rsidR="00F43863" w:rsidRPr="00F43863" w:rsidRDefault="00F43863" w:rsidP="0046315C">
            <w:pPr>
              <w:jc w:val="center"/>
              <w:rPr>
                <w:bCs/>
                <w:sz w:val="24"/>
                <w:szCs w:val="24"/>
                <w:lang w:val="haw-US"/>
              </w:rPr>
            </w:pPr>
            <w:r w:rsidRPr="00F43863">
              <w:rPr>
                <w:bCs/>
                <w:i/>
                <w:iCs/>
                <w:sz w:val="20"/>
                <w:szCs w:val="20"/>
                <w:lang w:val="haw-US"/>
              </w:rPr>
              <w:t>(1,000 head)</w:t>
            </w:r>
          </w:p>
        </w:tc>
        <w:tc>
          <w:tcPr>
            <w:tcW w:w="2608" w:type="dxa"/>
            <w:gridSpan w:val="2"/>
            <w:shd w:val="clear" w:color="auto" w:fill="C2D69B" w:themeFill="accent3" w:themeFillTint="99"/>
          </w:tcPr>
          <w:p w14:paraId="2C339DD6" w14:textId="0BBD2B36" w:rsidR="0046315C" w:rsidRPr="00F43863" w:rsidRDefault="0046315C" w:rsidP="0046315C">
            <w:pPr>
              <w:jc w:val="center"/>
              <w:rPr>
                <w:bCs/>
                <w:sz w:val="24"/>
                <w:szCs w:val="24"/>
                <w:lang w:val="haw-US"/>
              </w:rPr>
            </w:pPr>
            <w:r w:rsidRPr="00F43863">
              <w:rPr>
                <w:bCs/>
                <w:sz w:val="24"/>
                <w:szCs w:val="24"/>
                <w:lang w:val="haw-US"/>
              </w:rPr>
              <w:t>Marketing</w:t>
            </w:r>
            <w:r w:rsidR="00085D5D" w:rsidRPr="00085D5D">
              <w:rPr>
                <w:bCs/>
                <w:sz w:val="24"/>
                <w:szCs w:val="24"/>
                <w:vertAlign w:val="superscript"/>
                <w:lang w:val="haw-US"/>
              </w:rPr>
              <w:t>1</w:t>
            </w:r>
          </w:p>
        </w:tc>
        <w:tc>
          <w:tcPr>
            <w:tcW w:w="1304" w:type="dxa"/>
            <w:vMerge w:val="restart"/>
            <w:shd w:val="clear" w:color="auto" w:fill="C2D69B" w:themeFill="accent3" w:themeFillTint="99"/>
          </w:tcPr>
          <w:p w14:paraId="6A6EBDA5" w14:textId="7BA75B77" w:rsidR="0046315C" w:rsidRDefault="0046315C" w:rsidP="0046315C">
            <w:pPr>
              <w:jc w:val="center"/>
              <w:rPr>
                <w:bCs/>
                <w:sz w:val="24"/>
                <w:szCs w:val="24"/>
                <w:lang w:val="haw-US"/>
              </w:rPr>
            </w:pPr>
            <w:r w:rsidRPr="00F43863">
              <w:rPr>
                <w:bCs/>
                <w:sz w:val="24"/>
                <w:szCs w:val="24"/>
                <w:lang w:val="haw-US"/>
              </w:rPr>
              <w:t xml:space="preserve">Farm </w:t>
            </w:r>
            <w:r w:rsidR="00085D5D">
              <w:rPr>
                <w:bCs/>
                <w:sz w:val="24"/>
                <w:szCs w:val="24"/>
                <w:lang w:val="haw-US"/>
              </w:rPr>
              <w:t>Slaughter</w:t>
            </w:r>
            <w:r w:rsidR="00085D5D" w:rsidRPr="00085D5D">
              <w:rPr>
                <w:bCs/>
                <w:sz w:val="24"/>
                <w:szCs w:val="24"/>
                <w:vertAlign w:val="superscript"/>
                <w:lang w:val="haw-US"/>
              </w:rPr>
              <w:t>2</w:t>
            </w:r>
          </w:p>
          <w:p w14:paraId="27B315E0" w14:textId="77777777" w:rsidR="00F43863" w:rsidRDefault="00F43863" w:rsidP="0046315C">
            <w:pPr>
              <w:jc w:val="center"/>
              <w:rPr>
                <w:bCs/>
                <w:sz w:val="24"/>
                <w:szCs w:val="24"/>
                <w:lang w:val="haw-US"/>
              </w:rPr>
            </w:pPr>
          </w:p>
          <w:p w14:paraId="533AD303" w14:textId="356E5D60" w:rsidR="00F43863" w:rsidRPr="00F43863" w:rsidRDefault="00F43863" w:rsidP="0046315C">
            <w:pPr>
              <w:jc w:val="center"/>
              <w:rPr>
                <w:bCs/>
                <w:sz w:val="24"/>
                <w:szCs w:val="24"/>
                <w:lang w:val="haw-US"/>
              </w:rPr>
            </w:pPr>
            <w:r w:rsidRPr="00F43863">
              <w:rPr>
                <w:bCs/>
                <w:i/>
                <w:iCs/>
                <w:sz w:val="20"/>
                <w:szCs w:val="20"/>
                <w:lang w:val="haw-US"/>
              </w:rPr>
              <w:t>(1,000 head)</w:t>
            </w:r>
          </w:p>
        </w:tc>
        <w:tc>
          <w:tcPr>
            <w:tcW w:w="1304" w:type="dxa"/>
            <w:vMerge w:val="restart"/>
            <w:shd w:val="clear" w:color="auto" w:fill="C2D69B" w:themeFill="accent3" w:themeFillTint="99"/>
          </w:tcPr>
          <w:p w14:paraId="621D3522" w14:textId="77777777" w:rsidR="0046315C" w:rsidRDefault="0046315C" w:rsidP="00F43863">
            <w:pPr>
              <w:jc w:val="center"/>
              <w:rPr>
                <w:bCs/>
                <w:sz w:val="24"/>
                <w:szCs w:val="24"/>
                <w:lang w:val="haw-US"/>
              </w:rPr>
            </w:pPr>
            <w:r w:rsidRPr="00F43863">
              <w:rPr>
                <w:bCs/>
                <w:sz w:val="24"/>
                <w:szCs w:val="24"/>
                <w:lang w:val="haw-US"/>
              </w:rPr>
              <w:t>Losses</w:t>
            </w:r>
          </w:p>
          <w:p w14:paraId="2F6CCD4D" w14:textId="77777777" w:rsidR="00F43863" w:rsidRDefault="00F43863" w:rsidP="00F43863">
            <w:pPr>
              <w:jc w:val="center"/>
              <w:rPr>
                <w:bCs/>
                <w:sz w:val="24"/>
                <w:szCs w:val="24"/>
                <w:lang w:val="haw-US"/>
              </w:rPr>
            </w:pPr>
          </w:p>
          <w:p w14:paraId="11890B61" w14:textId="77777777" w:rsidR="00F43863" w:rsidRDefault="00F43863" w:rsidP="00F43863">
            <w:pPr>
              <w:jc w:val="center"/>
              <w:rPr>
                <w:bCs/>
                <w:sz w:val="24"/>
                <w:szCs w:val="24"/>
                <w:lang w:val="haw-US"/>
              </w:rPr>
            </w:pPr>
          </w:p>
          <w:p w14:paraId="12BE03BE" w14:textId="158C4E8B" w:rsidR="00F43863" w:rsidRPr="00F43863" w:rsidRDefault="00F43863" w:rsidP="00F43863">
            <w:pPr>
              <w:jc w:val="center"/>
              <w:rPr>
                <w:bCs/>
                <w:sz w:val="24"/>
                <w:szCs w:val="24"/>
                <w:lang w:val="haw-US"/>
              </w:rPr>
            </w:pPr>
            <w:r w:rsidRPr="00F43863">
              <w:rPr>
                <w:bCs/>
                <w:i/>
                <w:iCs/>
                <w:sz w:val="20"/>
                <w:szCs w:val="20"/>
                <w:lang w:val="haw-US"/>
              </w:rPr>
              <w:t>(1,000 head)</w:t>
            </w:r>
          </w:p>
        </w:tc>
        <w:tc>
          <w:tcPr>
            <w:tcW w:w="1304" w:type="dxa"/>
            <w:vMerge w:val="restart"/>
            <w:shd w:val="clear" w:color="auto" w:fill="C2D69B" w:themeFill="accent3" w:themeFillTint="99"/>
          </w:tcPr>
          <w:p w14:paraId="1335F521" w14:textId="77777777" w:rsidR="0046315C" w:rsidRDefault="0046315C" w:rsidP="0046315C">
            <w:pPr>
              <w:jc w:val="center"/>
              <w:rPr>
                <w:bCs/>
                <w:sz w:val="24"/>
                <w:szCs w:val="24"/>
                <w:lang w:val="haw-US"/>
              </w:rPr>
            </w:pPr>
            <w:r w:rsidRPr="00F43863">
              <w:rPr>
                <w:bCs/>
                <w:sz w:val="24"/>
                <w:szCs w:val="24"/>
                <w:lang w:val="haw-US"/>
              </w:rPr>
              <w:t>Inventory at End of Year</w:t>
            </w:r>
          </w:p>
          <w:p w14:paraId="1EA247D9" w14:textId="1809B42E" w:rsidR="00F43863" w:rsidRPr="00F43863" w:rsidRDefault="00F43863" w:rsidP="0046315C">
            <w:pPr>
              <w:jc w:val="center"/>
              <w:rPr>
                <w:bCs/>
                <w:sz w:val="24"/>
                <w:szCs w:val="24"/>
                <w:lang w:val="haw-US"/>
              </w:rPr>
            </w:pPr>
            <w:r w:rsidRPr="00F43863">
              <w:rPr>
                <w:bCs/>
                <w:i/>
                <w:iCs/>
                <w:sz w:val="20"/>
                <w:szCs w:val="20"/>
                <w:lang w:val="haw-US"/>
              </w:rPr>
              <w:t>(1,000 head)</w:t>
            </w:r>
          </w:p>
        </w:tc>
      </w:tr>
      <w:tr w:rsidR="0046315C" w14:paraId="45727879" w14:textId="77777777" w:rsidTr="0056328F">
        <w:tc>
          <w:tcPr>
            <w:tcW w:w="1435" w:type="dxa"/>
            <w:vMerge/>
          </w:tcPr>
          <w:p w14:paraId="07850A09" w14:textId="77777777" w:rsidR="0046315C" w:rsidRDefault="0046315C">
            <w:pPr>
              <w:rPr>
                <w:bCs/>
                <w:lang w:val="haw-US"/>
              </w:rPr>
            </w:pPr>
          </w:p>
        </w:tc>
        <w:tc>
          <w:tcPr>
            <w:tcW w:w="1303" w:type="dxa"/>
            <w:vMerge/>
          </w:tcPr>
          <w:p w14:paraId="15DEB8DD" w14:textId="77777777" w:rsidR="0046315C" w:rsidRDefault="0046315C">
            <w:pPr>
              <w:rPr>
                <w:bCs/>
                <w:lang w:val="haw-US"/>
              </w:rPr>
            </w:pPr>
          </w:p>
        </w:tc>
        <w:tc>
          <w:tcPr>
            <w:tcW w:w="1304" w:type="dxa"/>
            <w:vMerge/>
          </w:tcPr>
          <w:p w14:paraId="1C66B59A" w14:textId="77777777" w:rsidR="0046315C" w:rsidRDefault="0046315C">
            <w:pPr>
              <w:rPr>
                <w:bCs/>
                <w:lang w:val="haw-US"/>
              </w:rPr>
            </w:pPr>
          </w:p>
        </w:tc>
        <w:tc>
          <w:tcPr>
            <w:tcW w:w="1304" w:type="dxa"/>
            <w:shd w:val="clear" w:color="auto" w:fill="C2D69B" w:themeFill="accent3" w:themeFillTint="99"/>
          </w:tcPr>
          <w:p w14:paraId="36DE38B4" w14:textId="77777777" w:rsidR="0046315C" w:rsidRDefault="0046315C" w:rsidP="0046315C">
            <w:pPr>
              <w:jc w:val="center"/>
              <w:rPr>
                <w:bCs/>
                <w:lang w:val="haw-US"/>
              </w:rPr>
            </w:pPr>
            <w:r>
              <w:rPr>
                <w:bCs/>
                <w:lang w:val="haw-US"/>
              </w:rPr>
              <w:t>Cattle</w:t>
            </w:r>
          </w:p>
          <w:p w14:paraId="5FC4AC95" w14:textId="77777777" w:rsidR="00F43863" w:rsidRDefault="00F43863" w:rsidP="0046315C">
            <w:pPr>
              <w:jc w:val="center"/>
              <w:rPr>
                <w:bCs/>
                <w:lang w:val="haw-US"/>
              </w:rPr>
            </w:pPr>
          </w:p>
          <w:p w14:paraId="2B519B14" w14:textId="063216C7" w:rsidR="00F43863" w:rsidRDefault="00F43863" w:rsidP="0046315C">
            <w:pPr>
              <w:jc w:val="center"/>
              <w:rPr>
                <w:bCs/>
                <w:lang w:val="haw-US"/>
              </w:rPr>
            </w:pPr>
            <w:r w:rsidRPr="00F43863">
              <w:rPr>
                <w:bCs/>
                <w:i/>
                <w:iCs/>
                <w:sz w:val="20"/>
                <w:szCs w:val="20"/>
                <w:lang w:val="haw-US"/>
              </w:rPr>
              <w:t>(1,000 head)</w:t>
            </w:r>
          </w:p>
        </w:tc>
        <w:tc>
          <w:tcPr>
            <w:tcW w:w="1304" w:type="dxa"/>
            <w:shd w:val="clear" w:color="auto" w:fill="C2D69B" w:themeFill="accent3" w:themeFillTint="99"/>
          </w:tcPr>
          <w:p w14:paraId="10861C5D" w14:textId="77777777" w:rsidR="00F43863" w:rsidRDefault="0046315C" w:rsidP="0046315C">
            <w:pPr>
              <w:jc w:val="center"/>
              <w:rPr>
                <w:bCs/>
                <w:lang w:val="haw-US"/>
              </w:rPr>
            </w:pPr>
            <w:r>
              <w:rPr>
                <w:bCs/>
                <w:lang w:val="haw-US"/>
              </w:rPr>
              <w:t>Calves</w:t>
            </w:r>
          </w:p>
          <w:p w14:paraId="69F0C2AC" w14:textId="77777777" w:rsidR="00F43863" w:rsidRDefault="00F43863" w:rsidP="0046315C">
            <w:pPr>
              <w:jc w:val="center"/>
              <w:rPr>
                <w:bCs/>
                <w:lang w:val="haw-US"/>
              </w:rPr>
            </w:pPr>
          </w:p>
          <w:p w14:paraId="74B728B4" w14:textId="2BAC6AB3" w:rsidR="0046315C" w:rsidRDefault="00F43863" w:rsidP="0046315C">
            <w:pPr>
              <w:jc w:val="center"/>
              <w:rPr>
                <w:bCs/>
                <w:lang w:val="haw-US"/>
              </w:rPr>
            </w:pPr>
            <w:r w:rsidRPr="00F43863">
              <w:rPr>
                <w:bCs/>
                <w:i/>
                <w:iCs/>
                <w:sz w:val="20"/>
                <w:szCs w:val="20"/>
                <w:lang w:val="haw-US"/>
              </w:rPr>
              <w:t>(1,000 head)</w:t>
            </w:r>
          </w:p>
        </w:tc>
        <w:tc>
          <w:tcPr>
            <w:tcW w:w="1304" w:type="dxa"/>
            <w:vMerge/>
          </w:tcPr>
          <w:p w14:paraId="31A16472" w14:textId="77777777" w:rsidR="0046315C" w:rsidRDefault="0046315C">
            <w:pPr>
              <w:rPr>
                <w:bCs/>
                <w:lang w:val="haw-US"/>
              </w:rPr>
            </w:pPr>
          </w:p>
        </w:tc>
        <w:tc>
          <w:tcPr>
            <w:tcW w:w="1304" w:type="dxa"/>
            <w:vMerge/>
          </w:tcPr>
          <w:p w14:paraId="1797485A" w14:textId="77777777" w:rsidR="0046315C" w:rsidRDefault="0046315C">
            <w:pPr>
              <w:rPr>
                <w:bCs/>
                <w:lang w:val="haw-US"/>
              </w:rPr>
            </w:pPr>
          </w:p>
        </w:tc>
        <w:tc>
          <w:tcPr>
            <w:tcW w:w="1304" w:type="dxa"/>
            <w:vMerge/>
          </w:tcPr>
          <w:p w14:paraId="21BF5D7E" w14:textId="77777777" w:rsidR="0046315C" w:rsidRDefault="0046315C">
            <w:pPr>
              <w:rPr>
                <w:bCs/>
                <w:lang w:val="haw-US"/>
              </w:rPr>
            </w:pPr>
          </w:p>
        </w:tc>
      </w:tr>
      <w:tr w:rsidR="0046315C" w14:paraId="70745235" w14:textId="77777777" w:rsidTr="00C326A3">
        <w:tc>
          <w:tcPr>
            <w:tcW w:w="1435" w:type="dxa"/>
            <w:vAlign w:val="center"/>
          </w:tcPr>
          <w:p w14:paraId="5384A1A8" w14:textId="0EB36770" w:rsidR="00F43863" w:rsidRDefault="00F43863" w:rsidP="00D55FBF">
            <w:pPr>
              <w:jc w:val="center"/>
              <w:rPr>
                <w:bCs/>
                <w:lang w:val="haw-US"/>
              </w:rPr>
            </w:pPr>
            <w:r>
              <w:rPr>
                <w:bCs/>
                <w:lang w:val="haw-US"/>
              </w:rPr>
              <w:t>2019</w:t>
            </w:r>
          </w:p>
        </w:tc>
        <w:tc>
          <w:tcPr>
            <w:tcW w:w="1303" w:type="dxa"/>
            <w:vAlign w:val="center"/>
          </w:tcPr>
          <w:p w14:paraId="223A92DC" w14:textId="3E682E43" w:rsidR="00F43863" w:rsidRDefault="00F43863" w:rsidP="00D55FBF">
            <w:pPr>
              <w:jc w:val="center"/>
              <w:rPr>
                <w:bCs/>
                <w:lang w:val="haw-US"/>
              </w:rPr>
            </w:pPr>
            <w:r>
              <w:rPr>
                <w:bCs/>
                <w:lang w:val="haw-US"/>
              </w:rPr>
              <w:t>142</w:t>
            </w:r>
          </w:p>
        </w:tc>
        <w:tc>
          <w:tcPr>
            <w:tcW w:w="1304" w:type="dxa"/>
            <w:vAlign w:val="center"/>
          </w:tcPr>
          <w:p w14:paraId="3C20B9D2" w14:textId="322B51D7" w:rsidR="0046315C" w:rsidRDefault="00F43863" w:rsidP="00D55FBF">
            <w:pPr>
              <w:jc w:val="center"/>
              <w:rPr>
                <w:bCs/>
                <w:lang w:val="haw-US"/>
              </w:rPr>
            </w:pPr>
            <w:r>
              <w:rPr>
                <w:bCs/>
                <w:lang w:val="haw-US"/>
              </w:rPr>
              <w:t>60</w:t>
            </w:r>
          </w:p>
        </w:tc>
        <w:tc>
          <w:tcPr>
            <w:tcW w:w="1304" w:type="dxa"/>
            <w:vAlign w:val="center"/>
          </w:tcPr>
          <w:p w14:paraId="4E857419" w14:textId="15A2E45E" w:rsidR="007A6780" w:rsidRDefault="007A6780" w:rsidP="00D55FBF">
            <w:pPr>
              <w:jc w:val="center"/>
              <w:rPr>
                <w:bCs/>
                <w:lang w:val="haw-US"/>
              </w:rPr>
            </w:pPr>
            <w:r>
              <w:rPr>
                <w:bCs/>
                <w:lang w:val="haw-US"/>
              </w:rPr>
              <w:t>15.6</w:t>
            </w:r>
          </w:p>
        </w:tc>
        <w:tc>
          <w:tcPr>
            <w:tcW w:w="1304" w:type="dxa"/>
            <w:vAlign w:val="center"/>
          </w:tcPr>
          <w:p w14:paraId="70C3AF82" w14:textId="4799B7CC" w:rsidR="0046315C" w:rsidRDefault="00085D5D" w:rsidP="00D55FBF">
            <w:pPr>
              <w:jc w:val="center"/>
              <w:rPr>
                <w:bCs/>
                <w:lang w:val="haw-US"/>
              </w:rPr>
            </w:pPr>
            <w:r>
              <w:rPr>
                <w:bCs/>
                <w:lang w:val="haw-US"/>
              </w:rPr>
              <w:t>42.2</w:t>
            </w:r>
          </w:p>
        </w:tc>
        <w:tc>
          <w:tcPr>
            <w:tcW w:w="1304" w:type="dxa"/>
            <w:vAlign w:val="center"/>
          </w:tcPr>
          <w:p w14:paraId="1E30F28F" w14:textId="530701EA" w:rsidR="0046315C" w:rsidRDefault="00085D5D" w:rsidP="00D55FBF">
            <w:pPr>
              <w:jc w:val="center"/>
              <w:rPr>
                <w:bCs/>
                <w:lang w:val="haw-US"/>
              </w:rPr>
            </w:pPr>
            <w:r>
              <w:rPr>
                <w:bCs/>
                <w:lang w:val="haw-US"/>
              </w:rPr>
              <w:t>0.2</w:t>
            </w:r>
          </w:p>
        </w:tc>
        <w:tc>
          <w:tcPr>
            <w:tcW w:w="1304" w:type="dxa"/>
            <w:vAlign w:val="center"/>
          </w:tcPr>
          <w:p w14:paraId="56D613D1" w14:textId="67F11F86" w:rsidR="0046315C" w:rsidRDefault="00085D5D" w:rsidP="00D55FBF">
            <w:pPr>
              <w:jc w:val="center"/>
              <w:rPr>
                <w:bCs/>
                <w:lang w:val="haw-US"/>
              </w:rPr>
            </w:pPr>
            <w:r>
              <w:rPr>
                <w:bCs/>
                <w:lang w:val="haw-US"/>
              </w:rPr>
              <w:t>4</w:t>
            </w:r>
          </w:p>
        </w:tc>
        <w:tc>
          <w:tcPr>
            <w:tcW w:w="1304" w:type="dxa"/>
            <w:vAlign w:val="center"/>
          </w:tcPr>
          <w:p w14:paraId="6DC317C8" w14:textId="7B7DD583" w:rsidR="0046315C" w:rsidRDefault="007A6780" w:rsidP="00D55FBF">
            <w:pPr>
              <w:jc w:val="center"/>
              <w:rPr>
                <w:bCs/>
                <w:lang w:val="haw-US"/>
              </w:rPr>
            </w:pPr>
            <w:r>
              <w:rPr>
                <w:bCs/>
                <w:lang w:val="haw-US"/>
              </w:rPr>
              <w:t>140</w:t>
            </w:r>
          </w:p>
        </w:tc>
      </w:tr>
      <w:tr w:rsidR="0046315C" w14:paraId="7953BEBA" w14:textId="77777777" w:rsidTr="00C326A3">
        <w:tc>
          <w:tcPr>
            <w:tcW w:w="1435" w:type="dxa"/>
            <w:vAlign w:val="center"/>
          </w:tcPr>
          <w:p w14:paraId="3982B384" w14:textId="7A4D027A" w:rsidR="0046315C" w:rsidRDefault="00F43863" w:rsidP="00D55FBF">
            <w:pPr>
              <w:jc w:val="center"/>
              <w:rPr>
                <w:bCs/>
                <w:lang w:val="haw-US"/>
              </w:rPr>
            </w:pPr>
            <w:r>
              <w:rPr>
                <w:bCs/>
                <w:lang w:val="haw-US"/>
              </w:rPr>
              <w:t>2020</w:t>
            </w:r>
          </w:p>
        </w:tc>
        <w:tc>
          <w:tcPr>
            <w:tcW w:w="1303" w:type="dxa"/>
            <w:vAlign w:val="center"/>
          </w:tcPr>
          <w:p w14:paraId="662D96F5" w14:textId="33F6C92C" w:rsidR="0046315C" w:rsidRDefault="00F43863" w:rsidP="00D55FBF">
            <w:pPr>
              <w:jc w:val="center"/>
              <w:rPr>
                <w:bCs/>
                <w:lang w:val="haw-US"/>
              </w:rPr>
            </w:pPr>
            <w:r>
              <w:rPr>
                <w:bCs/>
                <w:lang w:val="haw-US"/>
              </w:rPr>
              <w:t>140</w:t>
            </w:r>
          </w:p>
        </w:tc>
        <w:tc>
          <w:tcPr>
            <w:tcW w:w="1304" w:type="dxa"/>
            <w:vAlign w:val="center"/>
          </w:tcPr>
          <w:p w14:paraId="7E052432" w14:textId="75A44116" w:rsidR="0046315C" w:rsidRDefault="00F43863" w:rsidP="00D55FBF">
            <w:pPr>
              <w:jc w:val="center"/>
              <w:rPr>
                <w:bCs/>
                <w:lang w:val="haw-US"/>
              </w:rPr>
            </w:pPr>
            <w:r>
              <w:rPr>
                <w:bCs/>
                <w:lang w:val="haw-US"/>
              </w:rPr>
              <w:t>60</w:t>
            </w:r>
          </w:p>
        </w:tc>
        <w:tc>
          <w:tcPr>
            <w:tcW w:w="1304" w:type="dxa"/>
            <w:vAlign w:val="center"/>
          </w:tcPr>
          <w:p w14:paraId="264A8149" w14:textId="10C1B5D0" w:rsidR="0046315C" w:rsidRDefault="007A6780" w:rsidP="00D55FBF">
            <w:pPr>
              <w:jc w:val="center"/>
              <w:rPr>
                <w:bCs/>
                <w:lang w:val="haw-US"/>
              </w:rPr>
            </w:pPr>
            <w:r>
              <w:rPr>
                <w:bCs/>
                <w:lang w:val="haw-US"/>
              </w:rPr>
              <w:t>15.1</w:t>
            </w:r>
          </w:p>
        </w:tc>
        <w:tc>
          <w:tcPr>
            <w:tcW w:w="1304" w:type="dxa"/>
            <w:vAlign w:val="center"/>
          </w:tcPr>
          <w:p w14:paraId="134E8F62" w14:textId="645B77F0" w:rsidR="0046315C" w:rsidRDefault="00085D5D" w:rsidP="00D55FBF">
            <w:pPr>
              <w:jc w:val="center"/>
              <w:rPr>
                <w:bCs/>
                <w:lang w:val="haw-US"/>
              </w:rPr>
            </w:pPr>
            <w:r>
              <w:rPr>
                <w:bCs/>
                <w:lang w:val="haw-US"/>
              </w:rPr>
              <w:t>38.2</w:t>
            </w:r>
          </w:p>
        </w:tc>
        <w:tc>
          <w:tcPr>
            <w:tcW w:w="1304" w:type="dxa"/>
            <w:vAlign w:val="center"/>
          </w:tcPr>
          <w:p w14:paraId="47DF6F7A" w14:textId="4DDCEEAF" w:rsidR="0046315C" w:rsidRDefault="00085D5D" w:rsidP="00D55FBF">
            <w:pPr>
              <w:jc w:val="center"/>
              <w:rPr>
                <w:bCs/>
                <w:lang w:val="haw-US"/>
              </w:rPr>
            </w:pPr>
            <w:r>
              <w:rPr>
                <w:bCs/>
                <w:lang w:val="haw-US"/>
              </w:rPr>
              <w:t>0.2</w:t>
            </w:r>
          </w:p>
        </w:tc>
        <w:tc>
          <w:tcPr>
            <w:tcW w:w="1304" w:type="dxa"/>
            <w:vAlign w:val="center"/>
          </w:tcPr>
          <w:p w14:paraId="61C48318" w14:textId="4C0E183F" w:rsidR="0046315C" w:rsidRDefault="00085D5D" w:rsidP="00D55FBF">
            <w:pPr>
              <w:jc w:val="center"/>
              <w:rPr>
                <w:bCs/>
                <w:lang w:val="haw-US"/>
              </w:rPr>
            </w:pPr>
            <w:r>
              <w:rPr>
                <w:bCs/>
                <w:lang w:val="haw-US"/>
              </w:rPr>
              <w:t>4.5</w:t>
            </w:r>
          </w:p>
        </w:tc>
        <w:tc>
          <w:tcPr>
            <w:tcW w:w="1304" w:type="dxa"/>
            <w:vAlign w:val="center"/>
          </w:tcPr>
          <w:p w14:paraId="4AE61F83" w14:textId="363184D6" w:rsidR="0046315C" w:rsidRDefault="007A6780" w:rsidP="00D55FBF">
            <w:pPr>
              <w:jc w:val="center"/>
              <w:rPr>
                <w:bCs/>
                <w:lang w:val="haw-US"/>
              </w:rPr>
            </w:pPr>
            <w:r>
              <w:rPr>
                <w:bCs/>
                <w:lang w:val="haw-US"/>
              </w:rPr>
              <w:t>142</w:t>
            </w:r>
          </w:p>
        </w:tc>
      </w:tr>
      <w:tr w:rsidR="0046315C" w14:paraId="49DC2C22" w14:textId="77777777" w:rsidTr="00C326A3">
        <w:tc>
          <w:tcPr>
            <w:tcW w:w="1435" w:type="dxa"/>
            <w:vAlign w:val="center"/>
          </w:tcPr>
          <w:p w14:paraId="1CC8D31E" w14:textId="6672E275" w:rsidR="0046315C" w:rsidRDefault="00F43863" w:rsidP="00D55FBF">
            <w:pPr>
              <w:jc w:val="center"/>
              <w:rPr>
                <w:bCs/>
                <w:lang w:val="haw-US"/>
              </w:rPr>
            </w:pPr>
            <w:r>
              <w:rPr>
                <w:bCs/>
                <w:lang w:val="haw-US"/>
              </w:rPr>
              <w:t>2021</w:t>
            </w:r>
          </w:p>
        </w:tc>
        <w:tc>
          <w:tcPr>
            <w:tcW w:w="1303" w:type="dxa"/>
            <w:vAlign w:val="center"/>
          </w:tcPr>
          <w:p w14:paraId="5F57EEF4" w14:textId="1F755E68" w:rsidR="0046315C" w:rsidRDefault="00F43863" w:rsidP="00D55FBF">
            <w:pPr>
              <w:jc w:val="center"/>
              <w:rPr>
                <w:bCs/>
                <w:lang w:val="haw-US"/>
              </w:rPr>
            </w:pPr>
            <w:r>
              <w:rPr>
                <w:bCs/>
                <w:lang w:val="haw-US"/>
              </w:rPr>
              <w:t>142</w:t>
            </w:r>
          </w:p>
        </w:tc>
        <w:tc>
          <w:tcPr>
            <w:tcW w:w="1304" w:type="dxa"/>
            <w:vAlign w:val="center"/>
          </w:tcPr>
          <w:p w14:paraId="4B76E44D" w14:textId="7D0AEB99" w:rsidR="0046315C" w:rsidRDefault="00F43863" w:rsidP="00D55FBF">
            <w:pPr>
              <w:jc w:val="center"/>
              <w:rPr>
                <w:bCs/>
                <w:lang w:val="haw-US"/>
              </w:rPr>
            </w:pPr>
            <w:r>
              <w:rPr>
                <w:bCs/>
                <w:lang w:val="haw-US"/>
              </w:rPr>
              <w:t>62</w:t>
            </w:r>
          </w:p>
        </w:tc>
        <w:tc>
          <w:tcPr>
            <w:tcW w:w="1304" w:type="dxa"/>
            <w:vAlign w:val="center"/>
          </w:tcPr>
          <w:p w14:paraId="2B2139C3" w14:textId="69A11F5E" w:rsidR="0046315C" w:rsidRDefault="007A6780" w:rsidP="00D55FBF">
            <w:pPr>
              <w:jc w:val="center"/>
              <w:rPr>
                <w:bCs/>
                <w:lang w:val="haw-US"/>
              </w:rPr>
            </w:pPr>
            <w:r>
              <w:rPr>
                <w:bCs/>
                <w:lang w:val="haw-US"/>
              </w:rPr>
              <w:t>15.7</w:t>
            </w:r>
          </w:p>
        </w:tc>
        <w:tc>
          <w:tcPr>
            <w:tcW w:w="1304" w:type="dxa"/>
            <w:vAlign w:val="center"/>
          </w:tcPr>
          <w:p w14:paraId="34B1B4DF" w14:textId="22F484E7" w:rsidR="0046315C" w:rsidRDefault="00085D5D" w:rsidP="00D55FBF">
            <w:pPr>
              <w:jc w:val="center"/>
              <w:rPr>
                <w:bCs/>
                <w:lang w:val="haw-US"/>
              </w:rPr>
            </w:pPr>
            <w:r>
              <w:rPr>
                <w:bCs/>
                <w:lang w:val="haw-US"/>
              </w:rPr>
              <w:t>39.6</w:t>
            </w:r>
          </w:p>
        </w:tc>
        <w:tc>
          <w:tcPr>
            <w:tcW w:w="1304" w:type="dxa"/>
            <w:vAlign w:val="center"/>
          </w:tcPr>
          <w:p w14:paraId="2074B059" w14:textId="0215C1B4" w:rsidR="0046315C" w:rsidRDefault="00085D5D" w:rsidP="00D55FBF">
            <w:pPr>
              <w:jc w:val="center"/>
              <w:rPr>
                <w:bCs/>
                <w:lang w:val="haw-US"/>
              </w:rPr>
            </w:pPr>
            <w:r>
              <w:rPr>
                <w:bCs/>
                <w:lang w:val="haw-US"/>
              </w:rPr>
              <w:t>0.2</w:t>
            </w:r>
          </w:p>
        </w:tc>
        <w:tc>
          <w:tcPr>
            <w:tcW w:w="1304" w:type="dxa"/>
            <w:vAlign w:val="center"/>
          </w:tcPr>
          <w:p w14:paraId="379DF7EF" w14:textId="0996B291" w:rsidR="0046315C" w:rsidRDefault="00085D5D" w:rsidP="00D55FBF">
            <w:pPr>
              <w:jc w:val="center"/>
              <w:rPr>
                <w:bCs/>
                <w:lang w:val="haw-US"/>
              </w:rPr>
            </w:pPr>
            <w:r>
              <w:rPr>
                <w:bCs/>
                <w:lang w:val="haw-US"/>
              </w:rPr>
              <w:t>4.5</w:t>
            </w:r>
          </w:p>
        </w:tc>
        <w:tc>
          <w:tcPr>
            <w:tcW w:w="1304" w:type="dxa"/>
            <w:vAlign w:val="center"/>
          </w:tcPr>
          <w:p w14:paraId="423D6F1B" w14:textId="7D574AB5" w:rsidR="0046315C" w:rsidRDefault="007A6780" w:rsidP="00D55FBF">
            <w:pPr>
              <w:jc w:val="center"/>
              <w:rPr>
                <w:bCs/>
                <w:lang w:val="haw-US"/>
              </w:rPr>
            </w:pPr>
            <w:r>
              <w:rPr>
                <w:bCs/>
                <w:lang w:val="haw-US"/>
              </w:rPr>
              <w:t>144</w:t>
            </w:r>
          </w:p>
        </w:tc>
      </w:tr>
      <w:tr w:rsidR="0046315C" w14:paraId="45EE6D3E" w14:textId="77777777" w:rsidTr="00C326A3">
        <w:tc>
          <w:tcPr>
            <w:tcW w:w="1435" w:type="dxa"/>
            <w:vAlign w:val="center"/>
          </w:tcPr>
          <w:p w14:paraId="1E95FF94" w14:textId="6A3BF0AC" w:rsidR="0046315C" w:rsidRDefault="00F43863" w:rsidP="00D55FBF">
            <w:pPr>
              <w:jc w:val="center"/>
              <w:rPr>
                <w:bCs/>
                <w:lang w:val="haw-US"/>
              </w:rPr>
            </w:pPr>
            <w:r>
              <w:rPr>
                <w:bCs/>
                <w:lang w:val="haw-US"/>
              </w:rPr>
              <w:t>2022</w:t>
            </w:r>
          </w:p>
        </w:tc>
        <w:tc>
          <w:tcPr>
            <w:tcW w:w="1303" w:type="dxa"/>
            <w:vAlign w:val="center"/>
          </w:tcPr>
          <w:p w14:paraId="7B7A8177" w14:textId="4535C9AE" w:rsidR="0046315C" w:rsidRDefault="00F43863" w:rsidP="00D55FBF">
            <w:pPr>
              <w:jc w:val="center"/>
              <w:rPr>
                <w:bCs/>
                <w:lang w:val="haw-US"/>
              </w:rPr>
            </w:pPr>
            <w:r>
              <w:rPr>
                <w:bCs/>
                <w:lang w:val="haw-US"/>
              </w:rPr>
              <w:t>144</w:t>
            </w:r>
          </w:p>
        </w:tc>
        <w:tc>
          <w:tcPr>
            <w:tcW w:w="1304" w:type="dxa"/>
            <w:vAlign w:val="center"/>
          </w:tcPr>
          <w:p w14:paraId="25C5B4FB" w14:textId="5B38D237" w:rsidR="0046315C" w:rsidRDefault="00F43863" w:rsidP="00D55FBF">
            <w:pPr>
              <w:jc w:val="center"/>
              <w:rPr>
                <w:bCs/>
                <w:lang w:val="haw-US"/>
              </w:rPr>
            </w:pPr>
            <w:r>
              <w:rPr>
                <w:bCs/>
                <w:lang w:val="haw-US"/>
              </w:rPr>
              <w:t>63</w:t>
            </w:r>
          </w:p>
        </w:tc>
        <w:tc>
          <w:tcPr>
            <w:tcW w:w="1304" w:type="dxa"/>
            <w:vAlign w:val="center"/>
          </w:tcPr>
          <w:p w14:paraId="2CBCD9AD" w14:textId="1E0862BB" w:rsidR="0046315C" w:rsidRDefault="007A6780" w:rsidP="00D55FBF">
            <w:pPr>
              <w:jc w:val="center"/>
              <w:rPr>
                <w:bCs/>
                <w:lang w:val="haw-US"/>
              </w:rPr>
            </w:pPr>
            <w:r>
              <w:rPr>
                <w:bCs/>
                <w:lang w:val="haw-US"/>
              </w:rPr>
              <w:t>16.2</w:t>
            </w:r>
          </w:p>
        </w:tc>
        <w:tc>
          <w:tcPr>
            <w:tcW w:w="1304" w:type="dxa"/>
            <w:vAlign w:val="center"/>
          </w:tcPr>
          <w:p w14:paraId="63F7892D" w14:textId="75350030" w:rsidR="0046315C" w:rsidRDefault="00085D5D" w:rsidP="00D55FBF">
            <w:pPr>
              <w:jc w:val="center"/>
              <w:rPr>
                <w:bCs/>
                <w:lang w:val="haw-US"/>
              </w:rPr>
            </w:pPr>
            <w:r>
              <w:rPr>
                <w:bCs/>
                <w:lang w:val="haw-US"/>
              </w:rPr>
              <w:t>36</w:t>
            </w:r>
          </w:p>
        </w:tc>
        <w:tc>
          <w:tcPr>
            <w:tcW w:w="1304" w:type="dxa"/>
            <w:vAlign w:val="center"/>
          </w:tcPr>
          <w:p w14:paraId="2A56808E" w14:textId="23CED4E1" w:rsidR="0046315C" w:rsidRDefault="00085D5D" w:rsidP="00D55FBF">
            <w:pPr>
              <w:jc w:val="center"/>
              <w:rPr>
                <w:bCs/>
                <w:lang w:val="haw-US"/>
              </w:rPr>
            </w:pPr>
            <w:r>
              <w:rPr>
                <w:bCs/>
                <w:lang w:val="haw-US"/>
              </w:rPr>
              <w:t>0.3</w:t>
            </w:r>
          </w:p>
        </w:tc>
        <w:tc>
          <w:tcPr>
            <w:tcW w:w="1304" w:type="dxa"/>
            <w:vAlign w:val="center"/>
          </w:tcPr>
          <w:p w14:paraId="538E8F11" w14:textId="55710FA7" w:rsidR="0046315C" w:rsidRDefault="00085D5D" w:rsidP="00D55FBF">
            <w:pPr>
              <w:jc w:val="center"/>
              <w:rPr>
                <w:bCs/>
                <w:lang w:val="haw-US"/>
              </w:rPr>
            </w:pPr>
            <w:r>
              <w:rPr>
                <w:bCs/>
                <w:lang w:val="haw-US"/>
              </w:rPr>
              <w:t>4.5</w:t>
            </w:r>
          </w:p>
        </w:tc>
        <w:tc>
          <w:tcPr>
            <w:tcW w:w="1304" w:type="dxa"/>
            <w:vAlign w:val="center"/>
          </w:tcPr>
          <w:p w14:paraId="1F1363F5" w14:textId="6A13C624" w:rsidR="0046315C" w:rsidRDefault="007A6780" w:rsidP="00D55FBF">
            <w:pPr>
              <w:jc w:val="center"/>
              <w:rPr>
                <w:bCs/>
                <w:lang w:val="haw-US"/>
              </w:rPr>
            </w:pPr>
            <w:r>
              <w:rPr>
                <w:bCs/>
                <w:lang w:val="haw-US"/>
              </w:rPr>
              <w:t>148</w:t>
            </w:r>
          </w:p>
        </w:tc>
      </w:tr>
      <w:tr w:rsidR="0046315C" w14:paraId="53209F48" w14:textId="77777777" w:rsidTr="00C326A3">
        <w:tc>
          <w:tcPr>
            <w:tcW w:w="1435" w:type="dxa"/>
            <w:vAlign w:val="center"/>
          </w:tcPr>
          <w:p w14:paraId="66E1C90D" w14:textId="326EF0C8" w:rsidR="0046315C" w:rsidRDefault="00F43863" w:rsidP="00D55FBF">
            <w:pPr>
              <w:jc w:val="center"/>
              <w:rPr>
                <w:bCs/>
                <w:lang w:val="haw-US"/>
              </w:rPr>
            </w:pPr>
            <w:r>
              <w:rPr>
                <w:bCs/>
                <w:lang w:val="haw-US"/>
              </w:rPr>
              <w:t>2023</w:t>
            </w:r>
          </w:p>
        </w:tc>
        <w:tc>
          <w:tcPr>
            <w:tcW w:w="1303" w:type="dxa"/>
            <w:vAlign w:val="center"/>
          </w:tcPr>
          <w:p w14:paraId="7EEAD647" w14:textId="6A11A44E" w:rsidR="0046315C" w:rsidRDefault="00F43863" w:rsidP="00D55FBF">
            <w:pPr>
              <w:jc w:val="center"/>
              <w:rPr>
                <w:bCs/>
                <w:lang w:val="haw-US"/>
              </w:rPr>
            </w:pPr>
            <w:r>
              <w:rPr>
                <w:bCs/>
                <w:lang w:val="haw-US"/>
              </w:rPr>
              <w:t>148</w:t>
            </w:r>
          </w:p>
        </w:tc>
        <w:tc>
          <w:tcPr>
            <w:tcW w:w="1304" w:type="dxa"/>
            <w:vAlign w:val="center"/>
          </w:tcPr>
          <w:p w14:paraId="122B6AD7" w14:textId="562E0CB5" w:rsidR="0046315C" w:rsidRDefault="00F43863" w:rsidP="00D55FBF">
            <w:pPr>
              <w:jc w:val="center"/>
              <w:rPr>
                <w:bCs/>
                <w:lang w:val="haw-US"/>
              </w:rPr>
            </w:pPr>
            <w:r>
              <w:rPr>
                <w:bCs/>
                <w:lang w:val="haw-US"/>
              </w:rPr>
              <w:t>62</w:t>
            </w:r>
          </w:p>
        </w:tc>
        <w:tc>
          <w:tcPr>
            <w:tcW w:w="1304" w:type="dxa"/>
            <w:vAlign w:val="center"/>
          </w:tcPr>
          <w:p w14:paraId="26AE7620" w14:textId="0FD87415" w:rsidR="0046315C" w:rsidRDefault="007A6780" w:rsidP="00D55FBF">
            <w:pPr>
              <w:jc w:val="center"/>
              <w:rPr>
                <w:bCs/>
                <w:lang w:val="haw-US"/>
              </w:rPr>
            </w:pPr>
            <w:r>
              <w:rPr>
                <w:bCs/>
                <w:lang w:val="haw-US"/>
              </w:rPr>
              <w:t>18.3</w:t>
            </w:r>
          </w:p>
        </w:tc>
        <w:tc>
          <w:tcPr>
            <w:tcW w:w="1304" w:type="dxa"/>
            <w:vAlign w:val="center"/>
          </w:tcPr>
          <w:p w14:paraId="0DF67010" w14:textId="6DAF8AE6" w:rsidR="0046315C" w:rsidRDefault="000F39AD" w:rsidP="00D55FBF">
            <w:pPr>
              <w:jc w:val="center"/>
              <w:rPr>
                <w:bCs/>
                <w:lang w:val="haw-US"/>
              </w:rPr>
            </w:pPr>
            <w:r>
              <w:rPr>
                <w:bCs/>
                <w:lang w:val="haw-US"/>
              </w:rPr>
              <w:t>45</w:t>
            </w:r>
          </w:p>
        </w:tc>
        <w:tc>
          <w:tcPr>
            <w:tcW w:w="1304" w:type="dxa"/>
            <w:vAlign w:val="center"/>
          </w:tcPr>
          <w:p w14:paraId="4235BF66" w14:textId="6A2FF51D" w:rsidR="0046315C" w:rsidRDefault="000F39AD" w:rsidP="00D55FBF">
            <w:pPr>
              <w:jc w:val="center"/>
              <w:rPr>
                <w:bCs/>
                <w:lang w:val="haw-US"/>
              </w:rPr>
            </w:pPr>
            <w:r>
              <w:rPr>
                <w:bCs/>
                <w:lang w:val="haw-US"/>
              </w:rPr>
              <w:t>0.2</w:t>
            </w:r>
          </w:p>
        </w:tc>
        <w:tc>
          <w:tcPr>
            <w:tcW w:w="1304" w:type="dxa"/>
            <w:vAlign w:val="center"/>
          </w:tcPr>
          <w:p w14:paraId="22FC7EA1" w14:textId="54DEEBF4" w:rsidR="0046315C" w:rsidRDefault="000F39AD" w:rsidP="00D55FBF">
            <w:pPr>
              <w:jc w:val="center"/>
              <w:rPr>
                <w:bCs/>
                <w:lang w:val="haw-US"/>
              </w:rPr>
            </w:pPr>
            <w:r>
              <w:rPr>
                <w:bCs/>
                <w:lang w:val="haw-US"/>
              </w:rPr>
              <w:t>4.5</w:t>
            </w:r>
          </w:p>
        </w:tc>
        <w:tc>
          <w:tcPr>
            <w:tcW w:w="1304" w:type="dxa"/>
            <w:vAlign w:val="center"/>
          </w:tcPr>
          <w:p w14:paraId="4B92A068" w14:textId="053D2B08" w:rsidR="0046315C" w:rsidRDefault="007A6780" w:rsidP="00D55FBF">
            <w:pPr>
              <w:jc w:val="center"/>
              <w:rPr>
                <w:bCs/>
                <w:lang w:val="haw-US"/>
              </w:rPr>
            </w:pPr>
            <w:r>
              <w:rPr>
                <w:bCs/>
                <w:lang w:val="haw-US"/>
              </w:rPr>
              <w:t>142</w:t>
            </w:r>
          </w:p>
        </w:tc>
      </w:tr>
      <w:tr w:rsidR="0046315C" w14:paraId="79DBC6D1" w14:textId="77777777" w:rsidTr="00C326A3">
        <w:tc>
          <w:tcPr>
            <w:tcW w:w="1435" w:type="dxa"/>
            <w:vAlign w:val="center"/>
          </w:tcPr>
          <w:p w14:paraId="258B5D68" w14:textId="3C797A6C" w:rsidR="0046315C" w:rsidRDefault="00F43863" w:rsidP="00D55FBF">
            <w:pPr>
              <w:jc w:val="center"/>
              <w:rPr>
                <w:bCs/>
                <w:lang w:val="haw-US"/>
              </w:rPr>
            </w:pPr>
            <w:r>
              <w:rPr>
                <w:bCs/>
                <w:lang w:val="haw-US"/>
              </w:rPr>
              <w:t>2024</w:t>
            </w:r>
          </w:p>
        </w:tc>
        <w:tc>
          <w:tcPr>
            <w:tcW w:w="1303" w:type="dxa"/>
            <w:vAlign w:val="center"/>
          </w:tcPr>
          <w:p w14:paraId="6E8B26DC" w14:textId="2935A80E" w:rsidR="0046315C" w:rsidRDefault="00F43863" w:rsidP="00D55FBF">
            <w:pPr>
              <w:jc w:val="center"/>
              <w:rPr>
                <w:bCs/>
                <w:lang w:val="haw-US"/>
              </w:rPr>
            </w:pPr>
            <w:r>
              <w:rPr>
                <w:bCs/>
                <w:lang w:val="haw-US"/>
              </w:rPr>
              <w:t>142</w:t>
            </w:r>
          </w:p>
        </w:tc>
        <w:tc>
          <w:tcPr>
            <w:tcW w:w="1304" w:type="dxa"/>
            <w:vAlign w:val="center"/>
          </w:tcPr>
          <w:p w14:paraId="6B5EBC15" w14:textId="56A3C2C2" w:rsidR="0046315C" w:rsidRDefault="007A6780" w:rsidP="00D55FBF">
            <w:pPr>
              <w:jc w:val="center"/>
              <w:rPr>
                <w:bCs/>
                <w:lang w:val="haw-US"/>
              </w:rPr>
            </w:pPr>
            <w:r>
              <w:rPr>
                <w:bCs/>
                <w:lang w:val="haw-US"/>
              </w:rPr>
              <w:t>59</w:t>
            </w:r>
          </w:p>
        </w:tc>
        <w:tc>
          <w:tcPr>
            <w:tcW w:w="1304" w:type="dxa"/>
            <w:vAlign w:val="center"/>
          </w:tcPr>
          <w:p w14:paraId="2C625CB4" w14:textId="55BCD9C0" w:rsidR="0046315C" w:rsidRDefault="000F39AD" w:rsidP="00D55FBF">
            <w:pPr>
              <w:jc w:val="center"/>
              <w:rPr>
                <w:bCs/>
                <w:lang w:val="haw-US"/>
              </w:rPr>
            </w:pPr>
            <w:r>
              <w:rPr>
                <w:bCs/>
                <w:lang w:val="haw-US"/>
              </w:rPr>
              <w:t>18.3</w:t>
            </w:r>
          </w:p>
        </w:tc>
        <w:tc>
          <w:tcPr>
            <w:tcW w:w="1304" w:type="dxa"/>
            <w:vAlign w:val="center"/>
          </w:tcPr>
          <w:p w14:paraId="548B2E98" w14:textId="4A77609D" w:rsidR="0046315C" w:rsidRDefault="000F39AD" w:rsidP="00D55FBF">
            <w:pPr>
              <w:jc w:val="center"/>
              <w:rPr>
                <w:bCs/>
                <w:lang w:val="haw-US"/>
              </w:rPr>
            </w:pPr>
            <w:r>
              <w:rPr>
                <w:bCs/>
                <w:lang w:val="haw-US"/>
              </w:rPr>
              <w:t>45</w:t>
            </w:r>
          </w:p>
        </w:tc>
        <w:tc>
          <w:tcPr>
            <w:tcW w:w="1304" w:type="dxa"/>
            <w:vAlign w:val="center"/>
          </w:tcPr>
          <w:p w14:paraId="7A8768D0" w14:textId="7B14A031" w:rsidR="0046315C" w:rsidRDefault="000F39AD" w:rsidP="00D55FBF">
            <w:pPr>
              <w:jc w:val="center"/>
              <w:rPr>
                <w:bCs/>
                <w:lang w:val="haw-US"/>
              </w:rPr>
            </w:pPr>
            <w:r>
              <w:rPr>
                <w:bCs/>
                <w:lang w:val="haw-US"/>
              </w:rPr>
              <w:t>0.2</w:t>
            </w:r>
          </w:p>
        </w:tc>
        <w:tc>
          <w:tcPr>
            <w:tcW w:w="1304" w:type="dxa"/>
            <w:vAlign w:val="center"/>
          </w:tcPr>
          <w:p w14:paraId="37CCED79" w14:textId="3C2FA6CB" w:rsidR="0046315C" w:rsidRDefault="000F39AD" w:rsidP="00D55FBF">
            <w:pPr>
              <w:jc w:val="center"/>
              <w:rPr>
                <w:bCs/>
                <w:lang w:val="haw-US"/>
              </w:rPr>
            </w:pPr>
            <w:r>
              <w:rPr>
                <w:bCs/>
                <w:lang w:val="haw-US"/>
              </w:rPr>
              <w:t>4.5</w:t>
            </w:r>
          </w:p>
        </w:tc>
        <w:tc>
          <w:tcPr>
            <w:tcW w:w="1304" w:type="dxa"/>
            <w:vAlign w:val="center"/>
          </w:tcPr>
          <w:p w14:paraId="4BBF02D0" w14:textId="0FECA8E9" w:rsidR="0046315C" w:rsidRDefault="007A6780" w:rsidP="00D55FBF">
            <w:pPr>
              <w:jc w:val="center"/>
              <w:rPr>
                <w:bCs/>
                <w:lang w:val="haw-US"/>
              </w:rPr>
            </w:pPr>
            <w:r>
              <w:rPr>
                <w:bCs/>
                <w:lang w:val="haw-US"/>
              </w:rPr>
              <w:t>133</w:t>
            </w:r>
          </w:p>
        </w:tc>
      </w:tr>
      <w:tr w:rsidR="0046315C" w14:paraId="3202842D" w14:textId="77777777" w:rsidTr="00C326A3">
        <w:tc>
          <w:tcPr>
            <w:tcW w:w="1435" w:type="dxa"/>
            <w:vAlign w:val="center"/>
          </w:tcPr>
          <w:p w14:paraId="40E38F69" w14:textId="4E8670C4" w:rsidR="0046315C" w:rsidRDefault="008814D5" w:rsidP="00D55FBF">
            <w:pPr>
              <w:jc w:val="center"/>
              <w:rPr>
                <w:bCs/>
                <w:lang w:val="haw-US"/>
              </w:rPr>
            </w:pPr>
            <w:r>
              <w:rPr>
                <w:bCs/>
                <w:lang w:val="haw-US"/>
              </w:rPr>
              <w:t>%</w:t>
            </w:r>
            <w:r w:rsidR="009C5229">
              <w:rPr>
                <w:bCs/>
                <w:lang w:val="haw-US"/>
              </w:rPr>
              <w:t xml:space="preserve"> Change (2023-2024)</w:t>
            </w:r>
            <w:r w:rsidR="009C5229" w:rsidRPr="008814D5" w:rsidDel="009C5229">
              <w:rPr>
                <w:bCs/>
                <w:vertAlign w:val="superscript"/>
                <w:lang w:val="haw-US"/>
              </w:rPr>
              <w:t xml:space="preserve"> </w:t>
            </w:r>
          </w:p>
        </w:tc>
        <w:tc>
          <w:tcPr>
            <w:tcW w:w="1303" w:type="dxa"/>
            <w:vAlign w:val="center"/>
          </w:tcPr>
          <w:p w14:paraId="750196EB" w14:textId="4DCCFBC3" w:rsidR="0046315C" w:rsidRDefault="008814D5" w:rsidP="00D55FBF">
            <w:pPr>
              <w:jc w:val="center"/>
              <w:rPr>
                <w:bCs/>
                <w:lang w:val="haw-US"/>
              </w:rPr>
            </w:pPr>
            <w:r>
              <w:rPr>
                <w:bCs/>
                <w:lang w:val="haw-US"/>
              </w:rPr>
              <w:t>-</w:t>
            </w:r>
            <w:r w:rsidR="00810B1F">
              <w:rPr>
                <w:bCs/>
                <w:lang w:val="haw-US"/>
              </w:rPr>
              <w:t>4.1</w:t>
            </w:r>
          </w:p>
        </w:tc>
        <w:tc>
          <w:tcPr>
            <w:tcW w:w="1304" w:type="dxa"/>
            <w:vAlign w:val="center"/>
          </w:tcPr>
          <w:p w14:paraId="5907BC2A" w14:textId="29F330D0" w:rsidR="0046315C" w:rsidRDefault="00810B1F" w:rsidP="00D55FBF">
            <w:pPr>
              <w:jc w:val="center"/>
              <w:rPr>
                <w:bCs/>
                <w:lang w:val="haw-US"/>
              </w:rPr>
            </w:pPr>
            <w:r>
              <w:rPr>
                <w:bCs/>
                <w:lang w:val="haw-US"/>
              </w:rPr>
              <w:t>-4.8</w:t>
            </w:r>
          </w:p>
        </w:tc>
        <w:tc>
          <w:tcPr>
            <w:tcW w:w="1304" w:type="dxa"/>
            <w:vAlign w:val="center"/>
          </w:tcPr>
          <w:p w14:paraId="18CA8EC5" w14:textId="4BAC13F0" w:rsidR="0046315C" w:rsidRDefault="00810B1F" w:rsidP="00D55FBF">
            <w:pPr>
              <w:jc w:val="center"/>
              <w:rPr>
                <w:bCs/>
                <w:lang w:val="haw-US"/>
              </w:rPr>
            </w:pPr>
            <w:r>
              <w:rPr>
                <w:bCs/>
                <w:lang w:val="haw-US"/>
              </w:rPr>
              <w:t>0</w:t>
            </w:r>
          </w:p>
        </w:tc>
        <w:tc>
          <w:tcPr>
            <w:tcW w:w="1304" w:type="dxa"/>
            <w:vAlign w:val="center"/>
          </w:tcPr>
          <w:p w14:paraId="2DD3EA8B" w14:textId="5ADDC2A1" w:rsidR="0046315C" w:rsidRDefault="00810B1F" w:rsidP="00D55FBF">
            <w:pPr>
              <w:jc w:val="center"/>
              <w:rPr>
                <w:bCs/>
                <w:lang w:val="haw-US"/>
              </w:rPr>
            </w:pPr>
            <w:r>
              <w:rPr>
                <w:bCs/>
                <w:lang w:val="haw-US"/>
              </w:rPr>
              <w:t>0</w:t>
            </w:r>
          </w:p>
        </w:tc>
        <w:tc>
          <w:tcPr>
            <w:tcW w:w="1304" w:type="dxa"/>
            <w:vAlign w:val="center"/>
          </w:tcPr>
          <w:p w14:paraId="35D99B35" w14:textId="44B63845" w:rsidR="0046315C" w:rsidRDefault="00810B1F" w:rsidP="00D55FBF">
            <w:pPr>
              <w:jc w:val="center"/>
              <w:rPr>
                <w:bCs/>
                <w:lang w:val="haw-US"/>
              </w:rPr>
            </w:pPr>
            <w:r>
              <w:rPr>
                <w:bCs/>
                <w:lang w:val="haw-US"/>
              </w:rPr>
              <w:t>0</w:t>
            </w:r>
          </w:p>
        </w:tc>
        <w:tc>
          <w:tcPr>
            <w:tcW w:w="1304" w:type="dxa"/>
            <w:vAlign w:val="center"/>
          </w:tcPr>
          <w:p w14:paraId="78240961" w14:textId="28B56078" w:rsidR="0046315C" w:rsidRDefault="00810B1F" w:rsidP="00D55FBF">
            <w:pPr>
              <w:jc w:val="center"/>
              <w:rPr>
                <w:bCs/>
                <w:lang w:val="haw-US"/>
              </w:rPr>
            </w:pPr>
            <w:r>
              <w:rPr>
                <w:bCs/>
                <w:lang w:val="haw-US"/>
              </w:rPr>
              <w:t>0</w:t>
            </w:r>
          </w:p>
        </w:tc>
        <w:tc>
          <w:tcPr>
            <w:tcW w:w="1304" w:type="dxa"/>
            <w:vAlign w:val="center"/>
          </w:tcPr>
          <w:p w14:paraId="1988D93C" w14:textId="7A85282E" w:rsidR="0046315C" w:rsidRDefault="00810B1F" w:rsidP="00D55FBF">
            <w:pPr>
              <w:jc w:val="center"/>
              <w:rPr>
                <w:bCs/>
                <w:lang w:val="haw-US"/>
              </w:rPr>
            </w:pPr>
            <w:r>
              <w:rPr>
                <w:bCs/>
                <w:lang w:val="haw-US"/>
              </w:rPr>
              <w:t>-6.3</w:t>
            </w:r>
          </w:p>
        </w:tc>
      </w:tr>
    </w:tbl>
    <w:p w14:paraId="782B7C9B" w14:textId="77777777" w:rsidR="00C331CC" w:rsidRPr="00C331CC" w:rsidRDefault="00085D5D" w:rsidP="00710FDA">
      <w:pPr>
        <w:jc w:val="both"/>
        <w:rPr>
          <w:bCs/>
          <w:sz w:val="18"/>
          <w:szCs w:val="18"/>
          <w:lang w:val="haw-US"/>
        </w:rPr>
      </w:pPr>
      <w:bookmarkStart w:id="0" w:name="_Hlk216164358"/>
      <w:r w:rsidRPr="00C331CC">
        <w:rPr>
          <w:bCs/>
          <w:sz w:val="18"/>
          <w:szCs w:val="18"/>
          <w:lang w:val="haw-US"/>
        </w:rPr>
        <w:t>Sources: USDA-NASS, Pacific Region Meat Animals Production, Disposition, and Income. Tables on Cattle and Calves.</w:t>
      </w:r>
      <w:r w:rsidR="00D923FE" w:rsidRPr="00C331CC">
        <w:rPr>
          <w:bCs/>
          <w:sz w:val="18"/>
          <w:szCs w:val="18"/>
          <w:lang w:val="haw-US"/>
        </w:rPr>
        <w:t xml:space="preserve"> </w:t>
      </w:r>
      <w:r w:rsidRPr="00C331CC">
        <w:rPr>
          <w:bCs/>
          <w:sz w:val="18"/>
          <w:szCs w:val="18"/>
          <w:lang w:val="haw-US"/>
        </w:rPr>
        <w:t>Released in various years.</w:t>
      </w:r>
      <w:r w:rsidR="00E30C64" w:rsidRPr="00C331CC">
        <w:rPr>
          <w:bCs/>
          <w:sz w:val="18"/>
          <w:szCs w:val="18"/>
          <w:lang w:val="haw-US"/>
        </w:rPr>
        <w:t xml:space="preserve"> </w:t>
      </w:r>
    </w:p>
    <w:p w14:paraId="7A637F77" w14:textId="77777777" w:rsidR="00C331CC" w:rsidRDefault="00085D5D" w:rsidP="00710FDA">
      <w:pPr>
        <w:jc w:val="both"/>
        <w:rPr>
          <w:bCs/>
          <w:sz w:val="20"/>
          <w:szCs w:val="20"/>
          <w:lang w:val="haw-US"/>
        </w:rPr>
      </w:pPr>
      <w:r w:rsidRPr="00BA3D07">
        <w:rPr>
          <w:bCs/>
          <w:sz w:val="20"/>
          <w:szCs w:val="20"/>
          <w:vertAlign w:val="superscript"/>
          <w:lang w:val="haw-US"/>
        </w:rPr>
        <w:t>1</w:t>
      </w:r>
      <w:r w:rsidRPr="00BA3D07">
        <w:rPr>
          <w:bCs/>
          <w:sz w:val="20"/>
          <w:szCs w:val="20"/>
          <w:lang w:val="haw-US"/>
        </w:rPr>
        <w:t xml:space="preserve"> Includes custom slaughter for use on farms where produced and State outships, but excludes inter</w:t>
      </w:r>
      <w:r w:rsidR="00BA3D07" w:rsidRPr="00BA3D07">
        <w:rPr>
          <w:bCs/>
          <w:sz w:val="20"/>
          <w:szCs w:val="20"/>
          <w:lang w:val="haw-US"/>
        </w:rPr>
        <w:t>f</w:t>
      </w:r>
      <w:r w:rsidRPr="00BA3D07">
        <w:rPr>
          <w:bCs/>
          <w:sz w:val="20"/>
          <w:szCs w:val="20"/>
          <w:lang w:val="haw-US"/>
        </w:rPr>
        <w:t>arm sales within the State.</w:t>
      </w:r>
      <w:r w:rsidR="00E30C64">
        <w:rPr>
          <w:bCs/>
          <w:sz w:val="20"/>
          <w:szCs w:val="20"/>
          <w:lang w:val="haw-US"/>
        </w:rPr>
        <w:t xml:space="preserve"> </w:t>
      </w:r>
    </w:p>
    <w:p w14:paraId="71F68CD3" w14:textId="3874F839" w:rsidR="00085D5D" w:rsidRDefault="00085D5D" w:rsidP="00710FDA">
      <w:pPr>
        <w:jc w:val="both"/>
        <w:rPr>
          <w:bCs/>
          <w:sz w:val="20"/>
          <w:szCs w:val="20"/>
          <w:lang w:val="haw-US"/>
        </w:rPr>
      </w:pPr>
      <w:r w:rsidRPr="00BA3D07">
        <w:rPr>
          <w:bCs/>
          <w:sz w:val="20"/>
          <w:szCs w:val="20"/>
          <w:vertAlign w:val="superscript"/>
          <w:lang w:val="haw-US"/>
        </w:rPr>
        <w:t>2</w:t>
      </w:r>
      <w:r w:rsidRPr="00BA3D07">
        <w:rPr>
          <w:bCs/>
          <w:sz w:val="20"/>
          <w:szCs w:val="20"/>
          <w:lang w:val="haw-US"/>
        </w:rPr>
        <w:t xml:space="preserve"> Excludes custom slaughter for farmers at commercial establishments.</w:t>
      </w:r>
    </w:p>
    <w:bookmarkEnd w:id="0"/>
    <w:p w14:paraId="46414FB1" w14:textId="5CB195C5" w:rsidR="00810B1F" w:rsidRDefault="00810B1F">
      <w:pPr>
        <w:rPr>
          <w:b/>
          <w:sz w:val="24"/>
          <w:szCs w:val="24"/>
          <w:lang w:val="haw-US"/>
        </w:rPr>
      </w:pPr>
      <w:r w:rsidRPr="00810B1F">
        <w:rPr>
          <w:b/>
          <w:sz w:val="24"/>
          <w:szCs w:val="24"/>
          <w:lang w:val="haw-US"/>
        </w:rPr>
        <w:lastRenderedPageBreak/>
        <w:t xml:space="preserve">Chart 1: Cattle </w:t>
      </w:r>
      <w:r w:rsidR="001F0A2C">
        <w:rPr>
          <w:b/>
          <w:sz w:val="24"/>
          <w:szCs w:val="24"/>
          <w:lang w:val="haw-US"/>
        </w:rPr>
        <w:t xml:space="preserve">Inventory, </w:t>
      </w:r>
      <w:r w:rsidRPr="00810B1F">
        <w:rPr>
          <w:b/>
          <w:sz w:val="24"/>
          <w:szCs w:val="24"/>
          <w:lang w:val="haw-US"/>
        </w:rPr>
        <w:t>Cal</w:t>
      </w:r>
      <w:r w:rsidR="001F0A2C">
        <w:rPr>
          <w:b/>
          <w:sz w:val="24"/>
          <w:szCs w:val="24"/>
          <w:lang w:val="haw-US"/>
        </w:rPr>
        <w:t>f Crop,</w:t>
      </w:r>
      <w:r w:rsidR="00F25A62">
        <w:rPr>
          <w:b/>
          <w:sz w:val="24"/>
          <w:szCs w:val="24"/>
          <w:lang w:val="haw-US"/>
        </w:rPr>
        <w:t xml:space="preserve"> </w:t>
      </w:r>
      <w:r w:rsidR="001F0A2C">
        <w:rPr>
          <w:b/>
          <w:sz w:val="24"/>
          <w:szCs w:val="24"/>
          <w:lang w:val="haw-US"/>
        </w:rPr>
        <w:t xml:space="preserve">and </w:t>
      </w:r>
      <w:r w:rsidR="00F25A62">
        <w:rPr>
          <w:b/>
          <w:sz w:val="24"/>
          <w:szCs w:val="24"/>
          <w:lang w:val="haw-US"/>
        </w:rPr>
        <w:t>Marketed</w:t>
      </w:r>
      <w:r w:rsidRPr="00810B1F">
        <w:rPr>
          <w:b/>
          <w:sz w:val="24"/>
          <w:szCs w:val="24"/>
          <w:lang w:val="haw-US"/>
        </w:rPr>
        <w:t xml:space="preserve"> </w:t>
      </w:r>
      <w:r w:rsidR="00F25A62">
        <w:rPr>
          <w:b/>
          <w:sz w:val="24"/>
          <w:szCs w:val="24"/>
          <w:lang w:val="haw-US"/>
        </w:rPr>
        <w:t>Cattle and Calves</w:t>
      </w:r>
      <w:r w:rsidRPr="00810B1F">
        <w:rPr>
          <w:b/>
          <w:sz w:val="24"/>
          <w:szCs w:val="24"/>
          <w:lang w:val="haw-US"/>
        </w:rPr>
        <w:t xml:space="preserve">, </w:t>
      </w:r>
      <w:r w:rsidR="004812F1" w:rsidRPr="008950E0">
        <w:rPr>
          <w:b/>
          <w:sz w:val="24"/>
          <w:szCs w:val="24"/>
          <w:lang w:val="haw-US"/>
        </w:rPr>
        <w:t>Hawaiʻi</w:t>
      </w:r>
      <w:r w:rsidR="004812F1">
        <w:rPr>
          <w:b/>
          <w:sz w:val="24"/>
          <w:szCs w:val="24"/>
          <w:lang w:val="haw-US"/>
        </w:rPr>
        <w:t xml:space="preserve">, </w:t>
      </w:r>
      <w:r w:rsidR="004812F1" w:rsidRPr="00085D5D">
        <w:rPr>
          <w:b/>
          <w:sz w:val="24"/>
          <w:szCs w:val="24"/>
          <w:lang w:val="haw-US"/>
        </w:rPr>
        <w:t>2019</w:t>
      </w:r>
      <w:r w:rsidR="004812F1">
        <w:rPr>
          <w:b/>
          <w:sz w:val="24"/>
          <w:szCs w:val="24"/>
          <w:lang w:val="haw-US"/>
        </w:rPr>
        <w:t xml:space="preserve"> – 2024</w:t>
      </w:r>
    </w:p>
    <w:p w14:paraId="6AF4CA59" w14:textId="2B201BDF" w:rsidR="00E529FA" w:rsidRPr="00810B1F" w:rsidRDefault="00E529FA">
      <w:pPr>
        <w:rPr>
          <w:b/>
          <w:sz w:val="24"/>
          <w:szCs w:val="24"/>
          <w:lang w:val="haw-US"/>
        </w:rPr>
      </w:pPr>
      <w:r>
        <w:rPr>
          <w:bCs/>
          <w:noProof/>
          <w:sz w:val="24"/>
          <w:szCs w:val="24"/>
          <w:lang w:val="haw-US"/>
        </w:rPr>
        <w:drawing>
          <wp:anchor distT="0" distB="0" distL="114300" distR="114300" simplePos="0" relativeHeight="251660288" behindDoc="0" locked="0" layoutInCell="1" allowOverlap="1" wp14:anchorId="09D9FEB9" wp14:editId="0D613CEA">
            <wp:simplePos x="0" y="0"/>
            <wp:positionH relativeFrom="column">
              <wp:posOffset>0</wp:posOffset>
            </wp:positionH>
            <wp:positionV relativeFrom="paragraph">
              <wp:posOffset>177800</wp:posOffset>
            </wp:positionV>
            <wp:extent cx="6635750" cy="3200400"/>
            <wp:effectExtent l="0" t="0" r="0" b="0"/>
            <wp:wrapTopAndBottom/>
            <wp:docPr id="1373263681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</w:p>
    <w:p w14:paraId="6AC9E8B3" w14:textId="227078BE" w:rsidR="000F39AD" w:rsidRPr="00BA3D07" w:rsidRDefault="00BA3D07" w:rsidP="00C326A3">
      <w:pPr>
        <w:spacing w:line="276" w:lineRule="auto"/>
        <w:rPr>
          <w:b/>
          <w:sz w:val="24"/>
          <w:szCs w:val="24"/>
          <w:lang w:val="haw-US"/>
        </w:rPr>
      </w:pPr>
      <w:r w:rsidRPr="00BA3D07">
        <w:rPr>
          <w:b/>
          <w:sz w:val="24"/>
          <w:szCs w:val="24"/>
          <w:lang w:val="haw-US"/>
        </w:rPr>
        <w:t>Table 2: Cattle and Calves Production</w:t>
      </w:r>
      <w:r w:rsidR="008169AF">
        <w:rPr>
          <w:b/>
          <w:sz w:val="24"/>
          <w:szCs w:val="24"/>
          <w:lang w:val="haw-US"/>
        </w:rPr>
        <w:t>, Marketing,</w:t>
      </w:r>
      <w:r w:rsidRPr="00BA3D07">
        <w:rPr>
          <w:b/>
          <w:sz w:val="24"/>
          <w:szCs w:val="24"/>
          <w:lang w:val="haw-US"/>
        </w:rPr>
        <w:t xml:space="preserve"> and Income, </w:t>
      </w:r>
      <w:r w:rsidR="004812F1" w:rsidRPr="008950E0">
        <w:rPr>
          <w:b/>
          <w:sz w:val="24"/>
          <w:szCs w:val="24"/>
          <w:lang w:val="haw-US"/>
        </w:rPr>
        <w:t>Hawaiʻi</w:t>
      </w:r>
      <w:r w:rsidR="004812F1">
        <w:rPr>
          <w:b/>
          <w:sz w:val="24"/>
          <w:szCs w:val="24"/>
          <w:lang w:val="haw-US"/>
        </w:rPr>
        <w:t xml:space="preserve">, </w:t>
      </w:r>
      <w:r w:rsidR="004812F1" w:rsidRPr="00085D5D">
        <w:rPr>
          <w:b/>
          <w:sz w:val="24"/>
          <w:szCs w:val="24"/>
          <w:lang w:val="haw-US"/>
        </w:rPr>
        <w:t>2019</w:t>
      </w:r>
      <w:r w:rsidR="004812F1">
        <w:rPr>
          <w:b/>
          <w:sz w:val="24"/>
          <w:szCs w:val="24"/>
          <w:lang w:val="haw-US"/>
        </w:rPr>
        <w:t xml:space="preserve"> – 2024</w:t>
      </w:r>
    </w:p>
    <w:tbl>
      <w:tblPr>
        <w:tblStyle w:val="TableGrid"/>
        <w:tblW w:w="10165" w:type="dxa"/>
        <w:tblLayout w:type="fixed"/>
        <w:tblLook w:val="04A0" w:firstRow="1" w:lastRow="0" w:firstColumn="1" w:lastColumn="0" w:noHBand="0" w:noVBand="1"/>
      </w:tblPr>
      <w:tblGrid>
        <w:gridCol w:w="1345"/>
        <w:gridCol w:w="1530"/>
        <w:gridCol w:w="1440"/>
        <w:gridCol w:w="1440"/>
        <w:gridCol w:w="1440"/>
        <w:gridCol w:w="1510"/>
        <w:gridCol w:w="1460"/>
      </w:tblGrid>
      <w:tr w:rsidR="00CC5B64" w14:paraId="52C04B21" w14:textId="77777777" w:rsidTr="00C326A3">
        <w:tc>
          <w:tcPr>
            <w:tcW w:w="1345" w:type="dxa"/>
            <w:shd w:val="clear" w:color="auto" w:fill="C2D69B" w:themeFill="accent3" w:themeFillTint="99"/>
          </w:tcPr>
          <w:p w14:paraId="015D8EA2" w14:textId="385400F3" w:rsidR="000F39AD" w:rsidRPr="0030187D" w:rsidRDefault="000F39AD" w:rsidP="0030187D">
            <w:pPr>
              <w:jc w:val="center"/>
              <w:rPr>
                <w:bCs/>
                <w:sz w:val="24"/>
                <w:szCs w:val="24"/>
                <w:lang w:val="haw-US"/>
              </w:rPr>
            </w:pPr>
            <w:r w:rsidRPr="0030187D">
              <w:rPr>
                <w:bCs/>
                <w:sz w:val="24"/>
                <w:szCs w:val="24"/>
                <w:lang w:val="haw-US"/>
              </w:rPr>
              <w:t>Year</w:t>
            </w:r>
          </w:p>
        </w:tc>
        <w:tc>
          <w:tcPr>
            <w:tcW w:w="1530" w:type="dxa"/>
            <w:shd w:val="clear" w:color="auto" w:fill="C2D69B" w:themeFill="accent3" w:themeFillTint="99"/>
          </w:tcPr>
          <w:p w14:paraId="23FEF285" w14:textId="543CED25" w:rsidR="000F39AD" w:rsidRDefault="0030187D" w:rsidP="0030187D">
            <w:pPr>
              <w:jc w:val="center"/>
              <w:rPr>
                <w:bCs/>
                <w:sz w:val="24"/>
                <w:szCs w:val="24"/>
                <w:lang w:val="haw-US"/>
              </w:rPr>
            </w:pPr>
            <w:r w:rsidRPr="0030187D">
              <w:rPr>
                <w:bCs/>
                <w:sz w:val="24"/>
                <w:szCs w:val="24"/>
                <w:lang w:val="haw-US"/>
              </w:rPr>
              <w:t>Production</w:t>
            </w:r>
            <w:r w:rsidR="003568CB">
              <w:rPr>
                <w:bCs/>
                <w:sz w:val="24"/>
                <w:szCs w:val="24"/>
                <w:vertAlign w:val="superscript"/>
                <w:lang w:val="haw-US"/>
              </w:rPr>
              <w:t>1</w:t>
            </w:r>
          </w:p>
          <w:p w14:paraId="267B7789" w14:textId="77777777" w:rsidR="0030187D" w:rsidRDefault="0030187D" w:rsidP="003568CB">
            <w:pPr>
              <w:rPr>
                <w:bCs/>
                <w:sz w:val="24"/>
                <w:szCs w:val="24"/>
                <w:lang w:val="haw-US"/>
              </w:rPr>
            </w:pPr>
          </w:p>
          <w:p w14:paraId="0CCFD3E3" w14:textId="77777777" w:rsidR="0030187D" w:rsidRDefault="0030187D" w:rsidP="0030187D">
            <w:pPr>
              <w:jc w:val="center"/>
              <w:rPr>
                <w:bCs/>
                <w:sz w:val="24"/>
                <w:szCs w:val="24"/>
                <w:lang w:val="haw-US"/>
              </w:rPr>
            </w:pPr>
          </w:p>
          <w:p w14:paraId="7D357ECA" w14:textId="06AA9743" w:rsidR="0030187D" w:rsidRPr="0030187D" w:rsidRDefault="0030187D" w:rsidP="0030187D">
            <w:pPr>
              <w:jc w:val="center"/>
              <w:rPr>
                <w:bCs/>
                <w:sz w:val="24"/>
                <w:szCs w:val="24"/>
                <w:lang w:val="haw-US"/>
              </w:rPr>
            </w:pPr>
            <w:r w:rsidRPr="0030187D">
              <w:rPr>
                <w:bCs/>
                <w:i/>
                <w:iCs/>
                <w:sz w:val="20"/>
                <w:szCs w:val="20"/>
                <w:lang w:val="haw-US"/>
              </w:rPr>
              <w:t>(1,000</w:t>
            </w:r>
            <w:r>
              <w:rPr>
                <w:bCs/>
                <w:i/>
                <w:iCs/>
                <w:sz w:val="20"/>
                <w:szCs w:val="20"/>
                <w:lang w:val="haw-US"/>
              </w:rPr>
              <w:t xml:space="preserve"> pounds)</w:t>
            </w:r>
          </w:p>
        </w:tc>
        <w:tc>
          <w:tcPr>
            <w:tcW w:w="1440" w:type="dxa"/>
            <w:shd w:val="clear" w:color="auto" w:fill="C2D69B" w:themeFill="accent3" w:themeFillTint="99"/>
          </w:tcPr>
          <w:p w14:paraId="0B87E51B" w14:textId="1EAFF507" w:rsidR="000F39AD" w:rsidRDefault="0030187D" w:rsidP="0030187D">
            <w:pPr>
              <w:jc w:val="center"/>
              <w:rPr>
                <w:bCs/>
                <w:sz w:val="24"/>
                <w:szCs w:val="24"/>
                <w:lang w:val="haw-US"/>
              </w:rPr>
            </w:pPr>
            <w:r w:rsidRPr="0030187D">
              <w:rPr>
                <w:bCs/>
                <w:sz w:val="24"/>
                <w:szCs w:val="24"/>
                <w:lang w:val="haw-US"/>
              </w:rPr>
              <w:t>Marketing</w:t>
            </w:r>
            <w:r w:rsidR="003568CB">
              <w:rPr>
                <w:bCs/>
                <w:sz w:val="24"/>
                <w:szCs w:val="24"/>
                <w:vertAlign w:val="superscript"/>
                <w:lang w:val="haw-US"/>
              </w:rPr>
              <w:t>2</w:t>
            </w:r>
          </w:p>
          <w:p w14:paraId="57ED76B3" w14:textId="77777777" w:rsidR="0030187D" w:rsidRDefault="0030187D" w:rsidP="0030187D">
            <w:pPr>
              <w:jc w:val="center"/>
              <w:rPr>
                <w:bCs/>
                <w:sz w:val="24"/>
                <w:szCs w:val="24"/>
                <w:lang w:val="haw-US"/>
              </w:rPr>
            </w:pPr>
          </w:p>
          <w:p w14:paraId="43584E29" w14:textId="77777777" w:rsidR="0030187D" w:rsidRDefault="0030187D" w:rsidP="0030187D">
            <w:pPr>
              <w:jc w:val="center"/>
              <w:rPr>
                <w:bCs/>
                <w:sz w:val="24"/>
                <w:szCs w:val="24"/>
                <w:lang w:val="haw-US"/>
              </w:rPr>
            </w:pPr>
          </w:p>
          <w:p w14:paraId="084E1674" w14:textId="2F9CAC9A" w:rsidR="0030187D" w:rsidRPr="0030187D" w:rsidRDefault="0030187D" w:rsidP="0030187D">
            <w:pPr>
              <w:jc w:val="center"/>
              <w:rPr>
                <w:bCs/>
                <w:sz w:val="24"/>
                <w:szCs w:val="24"/>
                <w:lang w:val="haw-US"/>
              </w:rPr>
            </w:pPr>
            <w:r w:rsidRPr="0030187D">
              <w:rPr>
                <w:bCs/>
                <w:i/>
                <w:iCs/>
                <w:sz w:val="20"/>
                <w:szCs w:val="20"/>
                <w:lang w:val="haw-US"/>
              </w:rPr>
              <w:t>(1,000</w:t>
            </w:r>
            <w:r>
              <w:rPr>
                <w:bCs/>
                <w:i/>
                <w:iCs/>
                <w:sz w:val="20"/>
                <w:szCs w:val="20"/>
                <w:lang w:val="haw-US"/>
              </w:rPr>
              <w:t xml:space="preserve"> pounds)</w:t>
            </w:r>
          </w:p>
        </w:tc>
        <w:tc>
          <w:tcPr>
            <w:tcW w:w="1440" w:type="dxa"/>
            <w:shd w:val="clear" w:color="auto" w:fill="C2D69B" w:themeFill="accent3" w:themeFillTint="99"/>
          </w:tcPr>
          <w:p w14:paraId="1C50C294" w14:textId="77777777" w:rsidR="000F39AD" w:rsidRDefault="0030187D" w:rsidP="0030187D">
            <w:pPr>
              <w:jc w:val="center"/>
              <w:rPr>
                <w:bCs/>
                <w:sz w:val="24"/>
                <w:szCs w:val="24"/>
                <w:lang w:val="haw-US"/>
              </w:rPr>
            </w:pPr>
            <w:r w:rsidRPr="0030187D">
              <w:rPr>
                <w:bCs/>
                <w:sz w:val="24"/>
                <w:szCs w:val="24"/>
                <w:lang w:val="haw-US"/>
              </w:rPr>
              <w:t>Value of Production</w:t>
            </w:r>
          </w:p>
          <w:p w14:paraId="0680840B" w14:textId="77777777" w:rsidR="0030187D" w:rsidRDefault="0030187D" w:rsidP="0030187D">
            <w:pPr>
              <w:jc w:val="center"/>
              <w:rPr>
                <w:bCs/>
                <w:sz w:val="24"/>
                <w:szCs w:val="24"/>
                <w:lang w:val="haw-US"/>
              </w:rPr>
            </w:pPr>
          </w:p>
          <w:p w14:paraId="36C023F4" w14:textId="61455ADD" w:rsidR="0030187D" w:rsidRPr="0030187D" w:rsidRDefault="0030187D" w:rsidP="0030187D">
            <w:pPr>
              <w:jc w:val="center"/>
              <w:rPr>
                <w:bCs/>
                <w:sz w:val="24"/>
                <w:szCs w:val="24"/>
                <w:lang w:val="haw-US"/>
              </w:rPr>
            </w:pPr>
            <w:r w:rsidRPr="0030187D">
              <w:rPr>
                <w:bCs/>
                <w:i/>
                <w:iCs/>
                <w:sz w:val="20"/>
                <w:szCs w:val="20"/>
                <w:lang w:val="haw-US"/>
              </w:rPr>
              <w:t>(1,000 dollars)</w:t>
            </w:r>
          </w:p>
        </w:tc>
        <w:tc>
          <w:tcPr>
            <w:tcW w:w="1440" w:type="dxa"/>
            <w:shd w:val="clear" w:color="auto" w:fill="C2D69B" w:themeFill="accent3" w:themeFillTint="99"/>
          </w:tcPr>
          <w:p w14:paraId="243C3B3D" w14:textId="469CF715" w:rsidR="000F39AD" w:rsidRDefault="0030187D" w:rsidP="0030187D">
            <w:pPr>
              <w:jc w:val="center"/>
              <w:rPr>
                <w:bCs/>
                <w:sz w:val="24"/>
                <w:szCs w:val="24"/>
                <w:lang w:val="haw-US"/>
              </w:rPr>
            </w:pPr>
            <w:r w:rsidRPr="0030187D">
              <w:rPr>
                <w:bCs/>
                <w:sz w:val="24"/>
                <w:szCs w:val="24"/>
                <w:lang w:val="haw-US"/>
              </w:rPr>
              <w:t>Cash Receipts</w:t>
            </w:r>
            <w:r w:rsidR="003568CB">
              <w:rPr>
                <w:bCs/>
                <w:sz w:val="24"/>
                <w:szCs w:val="24"/>
                <w:vertAlign w:val="superscript"/>
                <w:lang w:val="haw-US"/>
              </w:rPr>
              <w:t>3</w:t>
            </w:r>
          </w:p>
          <w:p w14:paraId="0737C008" w14:textId="77777777" w:rsidR="0030187D" w:rsidRDefault="0030187D" w:rsidP="0030187D">
            <w:pPr>
              <w:jc w:val="center"/>
              <w:rPr>
                <w:bCs/>
                <w:sz w:val="24"/>
                <w:szCs w:val="24"/>
                <w:lang w:val="haw-US"/>
              </w:rPr>
            </w:pPr>
          </w:p>
          <w:p w14:paraId="043009E2" w14:textId="35B948E2" w:rsidR="0030187D" w:rsidRPr="0030187D" w:rsidRDefault="0030187D" w:rsidP="0030187D">
            <w:pPr>
              <w:jc w:val="center"/>
              <w:rPr>
                <w:bCs/>
                <w:sz w:val="24"/>
                <w:szCs w:val="24"/>
                <w:lang w:val="haw-US"/>
              </w:rPr>
            </w:pPr>
            <w:r w:rsidRPr="0030187D">
              <w:rPr>
                <w:bCs/>
                <w:i/>
                <w:iCs/>
                <w:sz w:val="20"/>
                <w:szCs w:val="20"/>
                <w:lang w:val="haw-US"/>
              </w:rPr>
              <w:t>(1,000 dollars)</w:t>
            </w:r>
          </w:p>
        </w:tc>
        <w:tc>
          <w:tcPr>
            <w:tcW w:w="1510" w:type="dxa"/>
            <w:shd w:val="clear" w:color="auto" w:fill="C2D69B" w:themeFill="accent3" w:themeFillTint="99"/>
          </w:tcPr>
          <w:p w14:paraId="5CB69CA2" w14:textId="77777777" w:rsidR="000F39AD" w:rsidRDefault="0030187D" w:rsidP="0030187D">
            <w:pPr>
              <w:jc w:val="center"/>
              <w:rPr>
                <w:bCs/>
                <w:sz w:val="24"/>
                <w:szCs w:val="24"/>
                <w:lang w:val="haw-US"/>
              </w:rPr>
            </w:pPr>
            <w:r w:rsidRPr="0030187D">
              <w:rPr>
                <w:bCs/>
                <w:sz w:val="24"/>
                <w:szCs w:val="24"/>
                <w:lang w:val="haw-US"/>
              </w:rPr>
              <w:t>Value of Home Consumption</w:t>
            </w:r>
          </w:p>
          <w:p w14:paraId="41F7C618" w14:textId="64A3E677" w:rsidR="0030187D" w:rsidRPr="0030187D" w:rsidRDefault="0030187D" w:rsidP="0030187D">
            <w:pPr>
              <w:jc w:val="center"/>
              <w:rPr>
                <w:bCs/>
                <w:sz w:val="24"/>
                <w:szCs w:val="24"/>
                <w:lang w:val="haw-US"/>
              </w:rPr>
            </w:pPr>
            <w:r w:rsidRPr="0030187D">
              <w:rPr>
                <w:bCs/>
                <w:i/>
                <w:iCs/>
                <w:sz w:val="20"/>
                <w:szCs w:val="20"/>
                <w:lang w:val="haw-US"/>
              </w:rPr>
              <w:t>(1,000 dollars)</w:t>
            </w:r>
          </w:p>
        </w:tc>
        <w:tc>
          <w:tcPr>
            <w:tcW w:w="1460" w:type="dxa"/>
            <w:shd w:val="clear" w:color="auto" w:fill="C2D69B" w:themeFill="accent3" w:themeFillTint="99"/>
          </w:tcPr>
          <w:p w14:paraId="5938C9C1" w14:textId="77777777" w:rsidR="000F39AD" w:rsidRDefault="0030187D" w:rsidP="0030187D">
            <w:pPr>
              <w:jc w:val="center"/>
              <w:rPr>
                <w:bCs/>
                <w:sz w:val="24"/>
                <w:szCs w:val="24"/>
                <w:lang w:val="haw-US"/>
              </w:rPr>
            </w:pPr>
            <w:r w:rsidRPr="0030187D">
              <w:rPr>
                <w:bCs/>
                <w:sz w:val="24"/>
                <w:szCs w:val="24"/>
                <w:lang w:val="haw-US"/>
              </w:rPr>
              <w:t>Gross Income</w:t>
            </w:r>
          </w:p>
          <w:p w14:paraId="1367488D" w14:textId="77777777" w:rsidR="0030187D" w:rsidRPr="0030187D" w:rsidRDefault="0030187D" w:rsidP="0030187D">
            <w:pPr>
              <w:jc w:val="center"/>
              <w:rPr>
                <w:bCs/>
                <w:sz w:val="24"/>
                <w:szCs w:val="24"/>
                <w:lang w:val="haw-US"/>
              </w:rPr>
            </w:pPr>
          </w:p>
          <w:p w14:paraId="597759E3" w14:textId="0B9D5F1E" w:rsidR="0030187D" w:rsidRPr="0030187D" w:rsidRDefault="0030187D" w:rsidP="0030187D">
            <w:pPr>
              <w:jc w:val="center"/>
              <w:rPr>
                <w:bCs/>
                <w:i/>
                <w:iCs/>
                <w:sz w:val="20"/>
                <w:szCs w:val="20"/>
                <w:lang w:val="haw-US"/>
              </w:rPr>
            </w:pPr>
            <w:r w:rsidRPr="0030187D">
              <w:rPr>
                <w:bCs/>
                <w:i/>
                <w:iCs/>
                <w:sz w:val="20"/>
                <w:szCs w:val="20"/>
                <w:lang w:val="haw-US"/>
              </w:rPr>
              <w:t>(1,000 dollars)</w:t>
            </w:r>
          </w:p>
        </w:tc>
      </w:tr>
      <w:tr w:rsidR="00CC5B64" w14:paraId="3CF9FAED" w14:textId="77777777" w:rsidTr="00C326A3">
        <w:tc>
          <w:tcPr>
            <w:tcW w:w="1345" w:type="dxa"/>
            <w:vAlign w:val="center"/>
          </w:tcPr>
          <w:p w14:paraId="360F1FE2" w14:textId="3E832326" w:rsidR="0030187D" w:rsidRPr="0030187D" w:rsidRDefault="0030187D" w:rsidP="00D55FBF">
            <w:pPr>
              <w:jc w:val="center"/>
              <w:rPr>
                <w:bCs/>
                <w:sz w:val="24"/>
                <w:szCs w:val="24"/>
                <w:lang w:val="haw-US"/>
              </w:rPr>
            </w:pPr>
            <w:r>
              <w:rPr>
                <w:bCs/>
                <w:sz w:val="24"/>
                <w:szCs w:val="24"/>
                <w:lang w:val="haw-US"/>
              </w:rPr>
              <w:t>2019</w:t>
            </w:r>
          </w:p>
        </w:tc>
        <w:tc>
          <w:tcPr>
            <w:tcW w:w="1530" w:type="dxa"/>
            <w:vAlign w:val="center"/>
          </w:tcPr>
          <w:p w14:paraId="7D46F458" w14:textId="2A0C9920" w:rsidR="000F39AD" w:rsidRPr="0030187D" w:rsidRDefault="0030187D" w:rsidP="00D55FBF">
            <w:pPr>
              <w:jc w:val="center"/>
              <w:rPr>
                <w:bCs/>
                <w:sz w:val="24"/>
                <w:szCs w:val="24"/>
                <w:lang w:val="haw-US"/>
              </w:rPr>
            </w:pPr>
            <w:r>
              <w:rPr>
                <w:bCs/>
                <w:sz w:val="24"/>
                <w:szCs w:val="24"/>
                <w:lang w:val="haw-US"/>
              </w:rPr>
              <w:t>35,037</w:t>
            </w:r>
          </w:p>
        </w:tc>
        <w:tc>
          <w:tcPr>
            <w:tcW w:w="1440" w:type="dxa"/>
            <w:vAlign w:val="center"/>
          </w:tcPr>
          <w:p w14:paraId="2618CC9B" w14:textId="1F43A7DF" w:rsidR="000F39AD" w:rsidRPr="0030187D" w:rsidRDefault="0030187D" w:rsidP="00D55FBF">
            <w:pPr>
              <w:jc w:val="center"/>
              <w:rPr>
                <w:bCs/>
                <w:sz w:val="24"/>
                <w:szCs w:val="24"/>
                <w:lang w:val="haw-US"/>
              </w:rPr>
            </w:pPr>
            <w:r>
              <w:rPr>
                <w:bCs/>
                <w:sz w:val="24"/>
                <w:szCs w:val="24"/>
                <w:lang w:val="haw-US"/>
              </w:rPr>
              <w:t>36,363</w:t>
            </w:r>
          </w:p>
        </w:tc>
        <w:tc>
          <w:tcPr>
            <w:tcW w:w="1440" w:type="dxa"/>
            <w:vAlign w:val="center"/>
          </w:tcPr>
          <w:p w14:paraId="206E1ADF" w14:textId="398C2DDB" w:rsidR="000F39AD" w:rsidRPr="0030187D" w:rsidRDefault="0030187D" w:rsidP="00D55FBF">
            <w:pPr>
              <w:jc w:val="center"/>
              <w:rPr>
                <w:bCs/>
                <w:sz w:val="24"/>
                <w:szCs w:val="24"/>
                <w:lang w:val="haw-US"/>
              </w:rPr>
            </w:pPr>
            <w:r>
              <w:rPr>
                <w:bCs/>
                <w:sz w:val="24"/>
                <w:szCs w:val="24"/>
                <w:lang w:val="haw-US"/>
              </w:rPr>
              <w:t>41,387</w:t>
            </w:r>
          </w:p>
        </w:tc>
        <w:tc>
          <w:tcPr>
            <w:tcW w:w="1440" w:type="dxa"/>
            <w:vAlign w:val="center"/>
          </w:tcPr>
          <w:p w14:paraId="3B099835" w14:textId="3CD2F19C" w:rsidR="000F39AD" w:rsidRPr="0030187D" w:rsidRDefault="0030187D" w:rsidP="00D55FBF">
            <w:pPr>
              <w:jc w:val="center"/>
              <w:rPr>
                <w:bCs/>
                <w:sz w:val="24"/>
                <w:szCs w:val="24"/>
                <w:lang w:val="haw-US"/>
              </w:rPr>
            </w:pPr>
            <w:r>
              <w:rPr>
                <w:bCs/>
                <w:sz w:val="24"/>
                <w:szCs w:val="24"/>
                <w:lang w:val="haw-US"/>
              </w:rPr>
              <w:t>42,752</w:t>
            </w:r>
          </w:p>
        </w:tc>
        <w:tc>
          <w:tcPr>
            <w:tcW w:w="1510" w:type="dxa"/>
            <w:vAlign w:val="center"/>
          </w:tcPr>
          <w:p w14:paraId="7A20EFC2" w14:textId="535DAF6E" w:rsidR="000F39AD" w:rsidRPr="0030187D" w:rsidRDefault="0030187D" w:rsidP="00D55FBF">
            <w:pPr>
              <w:jc w:val="center"/>
              <w:rPr>
                <w:bCs/>
                <w:sz w:val="24"/>
                <w:szCs w:val="24"/>
                <w:lang w:val="haw-US"/>
              </w:rPr>
            </w:pPr>
            <w:r>
              <w:rPr>
                <w:bCs/>
                <w:sz w:val="24"/>
                <w:szCs w:val="24"/>
                <w:lang w:val="haw-US"/>
              </w:rPr>
              <w:t>448</w:t>
            </w:r>
          </w:p>
        </w:tc>
        <w:tc>
          <w:tcPr>
            <w:tcW w:w="1460" w:type="dxa"/>
            <w:vAlign w:val="center"/>
          </w:tcPr>
          <w:p w14:paraId="5C9AE2C1" w14:textId="7310589C" w:rsidR="000F39AD" w:rsidRPr="0030187D" w:rsidRDefault="0030187D" w:rsidP="00D55FBF">
            <w:pPr>
              <w:jc w:val="center"/>
              <w:rPr>
                <w:bCs/>
                <w:sz w:val="24"/>
                <w:szCs w:val="24"/>
                <w:lang w:val="haw-US"/>
              </w:rPr>
            </w:pPr>
            <w:r>
              <w:rPr>
                <w:bCs/>
                <w:sz w:val="24"/>
                <w:szCs w:val="24"/>
                <w:lang w:val="haw-US"/>
              </w:rPr>
              <w:t>43,200</w:t>
            </w:r>
          </w:p>
        </w:tc>
      </w:tr>
      <w:tr w:rsidR="00CC5B64" w14:paraId="469DA418" w14:textId="77777777" w:rsidTr="00C326A3">
        <w:tc>
          <w:tcPr>
            <w:tcW w:w="1345" w:type="dxa"/>
            <w:vAlign w:val="center"/>
          </w:tcPr>
          <w:p w14:paraId="5D1C36C1" w14:textId="3B6B86B4" w:rsidR="000F39AD" w:rsidRPr="0030187D" w:rsidRDefault="0030187D" w:rsidP="00D55FBF">
            <w:pPr>
              <w:jc w:val="center"/>
              <w:rPr>
                <w:bCs/>
                <w:sz w:val="24"/>
                <w:szCs w:val="24"/>
                <w:lang w:val="haw-US"/>
              </w:rPr>
            </w:pPr>
            <w:r>
              <w:rPr>
                <w:bCs/>
                <w:sz w:val="24"/>
                <w:szCs w:val="24"/>
                <w:lang w:val="haw-US"/>
              </w:rPr>
              <w:t>2020</w:t>
            </w:r>
          </w:p>
        </w:tc>
        <w:tc>
          <w:tcPr>
            <w:tcW w:w="1530" w:type="dxa"/>
            <w:vAlign w:val="center"/>
          </w:tcPr>
          <w:p w14:paraId="1E6D7018" w14:textId="076B87CD" w:rsidR="000F39AD" w:rsidRPr="0030187D" w:rsidRDefault="0030187D" w:rsidP="00D55FBF">
            <w:pPr>
              <w:jc w:val="center"/>
              <w:rPr>
                <w:bCs/>
                <w:sz w:val="24"/>
                <w:szCs w:val="24"/>
                <w:lang w:val="haw-US"/>
              </w:rPr>
            </w:pPr>
            <w:r>
              <w:rPr>
                <w:bCs/>
                <w:sz w:val="24"/>
                <w:szCs w:val="24"/>
                <w:lang w:val="haw-US"/>
              </w:rPr>
              <w:t>36,087</w:t>
            </w:r>
          </w:p>
        </w:tc>
        <w:tc>
          <w:tcPr>
            <w:tcW w:w="1440" w:type="dxa"/>
            <w:vAlign w:val="center"/>
          </w:tcPr>
          <w:p w14:paraId="6772045C" w14:textId="2DE783BB" w:rsidR="000F39AD" w:rsidRPr="0030187D" w:rsidRDefault="0030187D" w:rsidP="00D55FBF">
            <w:pPr>
              <w:jc w:val="center"/>
              <w:rPr>
                <w:bCs/>
                <w:sz w:val="24"/>
                <w:szCs w:val="24"/>
                <w:lang w:val="haw-US"/>
              </w:rPr>
            </w:pPr>
            <w:r>
              <w:rPr>
                <w:bCs/>
                <w:sz w:val="24"/>
                <w:szCs w:val="24"/>
                <w:lang w:val="haw-US"/>
              </w:rPr>
              <w:t>34,138</w:t>
            </w:r>
          </w:p>
        </w:tc>
        <w:tc>
          <w:tcPr>
            <w:tcW w:w="1440" w:type="dxa"/>
            <w:vAlign w:val="center"/>
          </w:tcPr>
          <w:p w14:paraId="1C1E2DBE" w14:textId="23D517D5" w:rsidR="000F39AD" w:rsidRPr="0030187D" w:rsidRDefault="0030187D" w:rsidP="00D55FBF">
            <w:pPr>
              <w:jc w:val="center"/>
              <w:rPr>
                <w:bCs/>
                <w:sz w:val="24"/>
                <w:szCs w:val="24"/>
                <w:lang w:val="haw-US"/>
              </w:rPr>
            </w:pPr>
            <w:r>
              <w:rPr>
                <w:bCs/>
                <w:sz w:val="24"/>
                <w:szCs w:val="24"/>
                <w:lang w:val="haw-US"/>
              </w:rPr>
              <w:t>42,283</w:t>
            </w:r>
          </w:p>
        </w:tc>
        <w:tc>
          <w:tcPr>
            <w:tcW w:w="1440" w:type="dxa"/>
            <w:vAlign w:val="center"/>
          </w:tcPr>
          <w:p w14:paraId="4CCD9037" w14:textId="45129A24" w:rsidR="000F39AD" w:rsidRPr="0030187D" w:rsidRDefault="0030187D" w:rsidP="00D55FBF">
            <w:pPr>
              <w:jc w:val="center"/>
              <w:rPr>
                <w:bCs/>
                <w:sz w:val="24"/>
                <w:szCs w:val="24"/>
                <w:lang w:val="haw-US"/>
              </w:rPr>
            </w:pPr>
            <w:r>
              <w:rPr>
                <w:bCs/>
                <w:sz w:val="24"/>
                <w:szCs w:val="24"/>
                <w:lang w:val="haw-US"/>
              </w:rPr>
              <w:t>40,317</w:t>
            </w:r>
          </w:p>
        </w:tc>
        <w:tc>
          <w:tcPr>
            <w:tcW w:w="1510" w:type="dxa"/>
            <w:vAlign w:val="center"/>
          </w:tcPr>
          <w:p w14:paraId="05225EAF" w14:textId="24C0258C" w:rsidR="000F39AD" w:rsidRPr="0030187D" w:rsidRDefault="0030187D" w:rsidP="00D55FBF">
            <w:pPr>
              <w:jc w:val="center"/>
              <w:rPr>
                <w:bCs/>
                <w:sz w:val="24"/>
                <w:szCs w:val="24"/>
                <w:lang w:val="haw-US"/>
              </w:rPr>
            </w:pPr>
            <w:r>
              <w:rPr>
                <w:bCs/>
                <w:sz w:val="24"/>
                <w:szCs w:val="24"/>
                <w:lang w:val="haw-US"/>
              </w:rPr>
              <w:t>458</w:t>
            </w:r>
          </w:p>
        </w:tc>
        <w:tc>
          <w:tcPr>
            <w:tcW w:w="1460" w:type="dxa"/>
            <w:vAlign w:val="center"/>
          </w:tcPr>
          <w:p w14:paraId="129704BE" w14:textId="1660DC42" w:rsidR="000F39AD" w:rsidRPr="0030187D" w:rsidRDefault="0030187D" w:rsidP="00D55FBF">
            <w:pPr>
              <w:jc w:val="center"/>
              <w:rPr>
                <w:bCs/>
                <w:sz w:val="24"/>
                <w:szCs w:val="24"/>
                <w:lang w:val="haw-US"/>
              </w:rPr>
            </w:pPr>
            <w:r>
              <w:rPr>
                <w:bCs/>
                <w:sz w:val="24"/>
                <w:szCs w:val="24"/>
                <w:lang w:val="haw-US"/>
              </w:rPr>
              <w:t>40,775</w:t>
            </w:r>
          </w:p>
        </w:tc>
      </w:tr>
      <w:tr w:rsidR="00CC5B64" w14:paraId="3483CB39" w14:textId="77777777" w:rsidTr="00C326A3">
        <w:tc>
          <w:tcPr>
            <w:tcW w:w="1345" w:type="dxa"/>
            <w:vAlign w:val="center"/>
          </w:tcPr>
          <w:p w14:paraId="28AD19F7" w14:textId="57D8E0E6" w:rsidR="000F39AD" w:rsidRPr="0030187D" w:rsidRDefault="0030187D" w:rsidP="00D55FBF">
            <w:pPr>
              <w:jc w:val="center"/>
              <w:rPr>
                <w:bCs/>
                <w:sz w:val="24"/>
                <w:szCs w:val="24"/>
                <w:lang w:val="haw-US"/>
              </w:rPr>
            </w:pPr>
            <w:r>
              <w:rPr>
                <w:bCs/>
                <w:sz w:val="24"/>
                <w:szCs w:val="24"/>
                <w:lang w:val="haw-US"/>
              </w:rPr>
              <w:t>2021</w:t>
            </w:r>
          </w:p>
        </w:tc>
        <w:tc>
          <w:tcPr>
            <w:tcW w:w="1530" w:type="dxa"/>
            <w:vAlign w:val="center"/>
          </w:tcPr>
          <w:p w14:paraId="13C9EC21" w14:textId="309F7F94" w:rsidR="000F39AD" w:rsidRPr="0030187D" w:rsidRDefault="0030187D" w:rsidP="00D55FBF">
            <w:pPr>
              <w:jc w:val="center"/>
              <w:rPr>
                <w:bCs/>
                <w:sz w:val="24"/>
                <w:szCs w:val="24"/>
                <w:lang w:val="haw-US"/>
              </w:rPr>
            </w:pPr>
            <w:r>
              <w:rPr>
                <w:bCs/>
                <w:sz w:val="24"/>
                <w:szCs w:val="24"/>
                <w:lang w:val="haw-US"/>
              </w:rPr>
              <w:t>37,424</w:t>
            </w:r>
          </w:p>
        </w:tc>
        <w:tc>
          <w:tcPr>
            <w:tcW w:w="1440" w:type="dxa"/>
            <w:vAlign w:val="center"/>
          </w:tcPr>
          <w:p w14:paraId="447467D5" w14:textId="19F14A38" w:rsidR="000F39AD" w:rsidRPr="0030187D" w:rsidRDefault="0030187D" w:rsidP="00D55FBF">
            <w:pPr>
              <w:jc w:val="center"/>
              <w:rPr>
                <w:bCs/>
                <w:sz w:val="24"/>
                <w:szCs w:val="24"/>
                <w:lang w:val="haw-US"/>
              </w:rPr>
            </w:pPr>
            <w:r>
              <w:rPr>
                <w:bCs/>
                <w:sz w:val="24"/>
                <w:szCs w:val="24"/>
                <w:lang w:val="haw-US"/>
              </w:rPr>
              <w:t>35,464</w:t>
            </w:r>
          </w:p>
        </w:tc>
        <w:tc>
          <w:tcPr>
            <w:tcW w:w="1440" w:type="dxa"/>
            <w:vAlign w:val="center"/>
          </w:tcPr>
          <w:p w14:paraId="40C038E9" w14:textId="35F6EF8E" w:rsidR="000F39AD" w:rsidRPr="0030187D" w:rsidRDefault="0030187D" w:rsidP="00D55FBF">
            <w:pPr>
              <w:jc w:val="center"/>
              <w:rPr>
                <w:bCs/>
                <w:sz w:val="24"/>
                <w:szCs w:val="24"/>
                <w:lang w:val="haw-US"/>
              </w:rPr>
            </w:pPr>
            <w:r>
              <w:rPr>
                <w:bCs/>
                <w:sz w:val="24"/>
                <w:szCs w:val="24"/>
                <w:lang w:val="haw-US"/>
              </w:rPr>
              <w:t>47,848</w:t>
            </w:r>
          </w:p>
        </w:tc>
        <w:tc>
          <w:tcPr>
            <w:tcW w:w="1440" w:type="dxa"/>
            <w:vAlign w:val="center"/>
          </w:tcPr>
          <w:p w14:paraId="29541704" w14:textId="68CDD7DE" w:rsidR="000F39AD" w:rsidRPr="0030187D" w:rsidRDefault="0030187D" w:rsidP="00D55FBF">
            <w:pPr>
              <w:jc w:val="center"/>
              <w:rPr>
                <w:bCs/>
                <w:sz w:val="24"/>
                <w:szCs w:val="24"/>
                <w:lang w:val="haw-US"/>
              </w:rPr>
            </w:pPr>
            <w:r>
              <w:rPr>
                <w:bCs/>
                <w:sz w:val="24"/>
                <w:szCs w:val="24"/>
                <w:lang w:val="haw-US"/>
              </w:rPr>
              <w:t>45,667</w:t>
            </w:r>
          </w:p>
        </w:tc>
        <w:tc>
          <w:tcPr>
            <w:tcW w:w="1510" w:type="dxa"/>
            <w:vAlign w:val="center"/>
          </w:tcPr>
          <w:p w14:paraId="1A03BC2A" w14:textId="4553D400" w:rsidR="000F39AD" w:rsidRPr="0030187D" w:rsidRDefault="0030187D" w:rsidP="00D55FBF">
            <w:pPr>
              <w:jc w:val="center"/>
              <w:rPr>
                <w:bCs/>
                <w:sz w:val="24"/>
                <w:szCs w:val="24"/>
                <w:lang w:val="haw-US"/>
              </w:rPr>
            </w:pPr>
            <w:r>
              <w:rPr>
                <w:bCs/>
                <w:sz w:val="24"/>
                <w:szCs w:val="24"/>
                <w:lang w:val="haw-US"/>
              </w:rPr>
              <w:t>519</w:t>
            </w:r>
          </w:p>
        </w:tc>
        <w:tc>
          <w:tcPr>
            <w:tcW w:w="1460" w:type="dxa"/>
            <w:vAlign w:val="center"/>
          </w:tcPr>
          <w:p w14:paraId="1C564438" w14:textId="48BE3D2E" w:rsidR="000F39AD" w:rsidRPr="0030187D" w:rsidRDefault="0030187D" w:rsidP="00D55FBF">
            <w:pPr>
              <w:jc w:val="center"/>
              <w:rPr>
                <w:bCs/>
                <w:sz w:val="24"/>
                <w:szCs w:val="24"/>
                <w:lang w:val="haw-US"/>
              </w:rPr>
            </w:pPr>
            <w:r>
              <w:rPr>
                <w:bCs/>
                <w:sz w:val="24"/>
                <w:szCs w:val="24"/>
                <w:lang w:val="haw-US"/>
              </w:rPr>
              <w:t>46,186</w:t>
            </w:r>
          </w:p>
        </w:tc>
      </w:tr>
      <w:tr w:rsidR="00CC5B64" w14:paraId="3001F51D" w14:textId="77777777" w:rsidTr="00C326A3">
        <w:tc>
          <w:tcPr>
            <w:tcW w:w="1345" w:type="dxa"/>
            <w:vAlign w:val="center"/>
          </w:tcPr>
          <w:p w14:paraId="3F1809FF" w14:textId="6695BE42" w:rsidR="000F39AD" w:rsidRPr="0030187D" w:rsidRDefault="0030187D" w:rsidP="00D55FBF">
            <w:pPr>
              <w:jc w:val="center"/>
              <w:rPr>
                <w:bCs/>
                <w:sz w:val="24"/>
                <w:szCs w:val="24"/>
                <w:lang w:val="haw-US"/>
              </w:rPr>
            </w:pPr>
            <w:r>
              <w:rPr>
                <w:bCs/>
                <w:sz w:val="24"/>
                <w:szCs w:val="24"/>
                <w:lang w:val="haw-US"/>
              </w:rPr>
              <w:t>2022</w:t>
            </w:r>
          </w:p>
        </w:tc>
        <w:tc>
          <w:tcPr>
            <w:tcW w:w="1530" w:type="dxa"/>
            <w:vAlign w:val="center"/>
          </w:tcPr>
          <w:p w14:paraId="18444FA2" w14:textId="019D8319" w:rsidR="000F39AD" w:rsidRPr="0030187D" w:rsidRDefault="0030187D" w:rsidP="00D55FBF">
            <w:pPr>
              <w:jc w:val="center"/>
              <w:rPr>
                <w:bCs/>
                <w:sz w:val="24"/>
                <w:szCs w:val="24"/>
                <w:lang w:val="haw-US"/>
              </w:rPr>
            </w:pPr>
            <w:r>
              <w:rPr>
                <w:bCs/>
                <w:sz w:val="24"/>
                <w:szCs w:val="24"/>
                <w:lang w:val="haw-US"/>
              </w:rPr>
              <w:t>40,737</w:t>
            </w:r>
          </w:p>
        </w:tc>
        <w:tc>
          <w:tcPr>
            <w:tcW w:w="1440" w:type="dxa"/>
            <w:vAlign w:val="center"/>
          </w:tcPr>
          <w:p w14:paraId="0FAFC515" w14:textId="73852E32" w:rsidR="000F39AD" w:rsidRPr="0030187D" w:rsidRDefault="0030187D" w:rsidP="00D55FBF">
            <w:pPr>
              <w:jc w:val="center"/>
              <w:rPr>
                <w:bCs/>
                <w:sz w:val="24"/>
                <w:szCs w:val="24"/>
                <w:lang w:val="haw-US"/>
              </w:rPr>
            </w:pPr>
            <w:r>
              <w:rPr>
                <w:bCs/>
                <w:sz w:val="24"/>
                <w:szCs w:val="24"/>
                <w:lang w:val="haw-US"/>
              </w:rPr>
              <w:t>35,700</w:t>
            </w:r>
          </w:p>
        </w:tc>
        <w:tc>
          <w:tcPr>
            <w:tcW w:w="1440" w:type="dxa"/>
            <w:vAlign w:val="center"/>
          </w:tcPr>
          <w:p w14:paraId="65287830" w14:textId="197FA8D0" w:rsidR="000F39AD" w:rsidRPr="0030187D" w:rsidRDefault="0030187D" w:rsidP="00D55FBF">
            <w:pPr>
              <w:jc w:val="center"/>
              <w:rPr>
                <w:bCs/>
                <w:sz w:val="24"/>
                <w:szCs w:val="24"/>
                <w:lang w:val="haw-US"/>
              </w:rPr>
            </w:pPr>
            <w:r>
              <w:rPr>
                <w:bCs/>
                <w:sz w:val="24"/>
                <w:szCs w:val="24"/>
                <w:lang w:val="haw-US"/>
              </w:rPr>
              <w:t>59,501</w:t>
            </w:r>
          </w:p>
        </w:tc>
        <w:tc>
          <w:tcPr>
            <w:tcW w:w="1440" w:type="dxa"/>
            <w:vAlign w:val="center"/>
          </w:tcPr>
          <w:p w14:paraId="5C97C72A" w14:textId="71D017B3" w:rsidR="000F39AD" w:rsidRPr="0030187D" w:rsidRDefault="0030187D" w:rsidP="00D55FBF">
            <w:pPr>
              <w:jc w:val="center"/>
              <w:rPr>
                <w:bCs/>
                <w:sz w:val="24"/>
                <w:szCs w:val="24"/>
                <w:lang w:val="haw-US"/>
              </w:rPr>
            </w:pPr>
            <w:r>
              <w:rPr>
                <w:bCs/>
                <w:sz w:val="24"/>
                <w:szCs w:val="24"/>
                <w:lang w:val="haw-US"/>
              </w:rPr>
              <w:t>52,771</w:t>
            </w:r>
          </w:p>
        </w:tc>
        <w:tc>
          <w:tcPr>
            <w:tcW w:w="1510" w:type="dxa"/>
            <w:vAlign w:val="center"/>
          </w:tcPr>
          <w:p w14:paraId="45C08E85" w14:textId="783D1079" w:rsidR="000F39AD" w:rsidRPr="0030187D" w:rsidRDefault="0030187D" w:rsidP="00D55FBF">
            <w:pPr>
              <w:jc w:val="center"/>
              <w:rPr>
                <w:bCs/>
                <w:sz w:val="24"/>
                <w:szCs w:val="24"/>
                <w:lang w:val="haw-US"/>
              </w:rPr>
            </w:pPr>
            <w:r>
              <w:rPr>
                <w:bCs/>
                <w:sz w:val="24"/>
                <w:szCs w:val="24"/>
                <w:lang w:val="haw-US"/>
              </w:rPr>
              <w:t>776</w:t>
            </w:r>
          </w:p>
        </w:tc>
        <w:tc>
          <w:tcPr>
            <w:tcW w:w="1460" w:type="dxa"/>
            <w:vAlign w:val="center"/>
          </w:tcPr>
          <w:p w14:paraId="07284C40" w14:textId="4F66903D" w:rsidR="000F39AD" w:rsidRPr="0030187D" w:rsidRDefault="0030187D" w:rsidP="00D55FBF">
            <w:pPr>
              <w:jc w:val="center"/>
              <w:rPr>
                <w:bCs/>
                <w:sz w:val="24"/>
                <w:szCs w:val="24"/>
                <w:lang w:val="haw-US"/>
              </w:rPr>
            </w:pPr>
            <w:r>
              <w:rPr>
                <w:bCs/>
                <w:sz w:val="24"/>
                <w:szCs w:val="24"/>
                <w:lang w:val="haw-US"/>
              </w:rPr>
              <w:t>53,547</w:t>
            </w:r>
          </w:p>
        </w:tc>
      </w:tr>
      <w:tr w:rsidR="00CC5B64" w14:paraId="3C402896" w14:textId="77777777" w:rsidTr="00C326A3">
        <w:tc>
          <w:tcPr>
            <w:tcW w:w="1345" w:type="dxa"/>
            <w:vAlign w:val="center"/>
          </w:tcPr>
          <w:p w14:paraId="56252669" w14:textId="459BC828" w:rsidR="000F39AD" w:rsidRPr="0030187D" w:rsidRDefault="0030187D" w:rsidP="00D55FBF">
            <w:pPr>
              <w:jc w:val="center"/>
              <w:rPr>
                <w:bCs/>
                <w:sz w:val="24"/>
                <w:szCs w:val="24"/>
                <w:lang w:val="haw-US"/>
              </w:rPr>
            </w:pPr>
            <w:r>
              <w:rPr>
                <w:bCs/>
                <w:sz w:val="24"/>
                <w:szCs w:val="24"/>
                <w:lang w:val="haw-US"/>
              </w:rPr>
              <w:t>2023</w:t>
            </w:r>
          </w:p>
        </w:tc>
        <w:tc>
          <w:tcPr>
            <w:tcW w:w="1530" w:type="dxa"/>
            <w:vAlign w:val="center"/>
          </w:tcPr>
          <w:p w14:paraId="6A3F71EB" w14:textId="219CBD87" w:rsidR="000F39AD" w:rsidRPr="0030187D" w:rsidRDefault="0030187D" w:rsidP="00D55FBF">
            <w:pPr>
              <w:jc w:val="center"/>
              <w:rPr>
                <w:bCs/>
                <w:sz w:val="24"/>
                <w:szCs w:val="24"/>
                <w:lang w:val="haw-US"/>
              </w:rPr>
            </w:pPr>
            <w:r>
              <w:rPr>
                <w:bCs/>
                <w:sz w:val="24"/>
                <w:szCs w:val="24"/>
                <w:lang w:val="haw-US"/>
              </w:rPr>
              <w:t>38,231</w:t>
            </w:r>
          </w:p>
        </w:tc>
        <w:tc>
          <w:tcPr>
            <w:tcW w:w="1440" w:type="dxa"/>
            <w:vAlign w:val="center"/>
          </w:tcPr>
          <w:p w14:paraId="1F02342B" w14:textId="0757844D" w:rsidR="000F39AD" w:rsidRPr="0030187D" w:rsidRDefault="0030187D" w:rsidP="00D55FBF">
            <w:pPr>
              <w:jc w:val="center"/>
              <w:rPr>
                <w:bCs/>
                <w:sz w:val="24"/>
                <w:szCs w:val="24"/>
                <w:lang w:val="haw-US"/>
              </w:rPr>
            </w:pPr>
            <w:r>
              <w:rPr>
                <w:bCs/>
                <w:sz w:val="24"/>
                <w:szCs w:val="24"/>
                <w:lang w:val="haw-US"/>
              </w:rPr>
              <w:t>42,193</w:t>
            </w:r>
          </w:p>
        </w:tc>
        <w:tc>
          <w:tcPr>
            <w:tcW w:w="1440" w:type="dxa"/>
            <w:vAlign w:val="center"/>
          </w:tcPr>
          <w:p w14:paraId="32980966" w14:textId="515518A5" w:rsidR="000F39AD" w:rsidRPr="0030187D" w:rsidRDefault="0030187D" w:rsidP="00D55FBF">
            <w:pPr>
              <w:jc w:val="center"/>
              <w:rPr>
                <w:bCs/>
                <w:sz w:val="24"/>
                <w:szCs w:val="24"/>
                <w:lang w:val="haw-US"/>
              </w:rPr>
            </w:pPr>
            <w:r>
              <w:rPr>
                <w:bCs/>
                <w:sz w:val="24"/>
                <w:szCs w:val="24"/>
                <w:lang w:val="haw-US"/>
              </w:rPr>
              <w:t>74,512</w:t>
            </w:r>
          </w:p>
        </w:tc>
        <w:tc>
          <w:tcPr>
            <w:tcW w:w="1440" w:type="dxa"/>
            <w:vAlign w:val="center"/>
          </w:tcPr>
          <w:p w14:paraId="0DAD553D" w14:textId="70B2BE7D" w:rsidR="000F39AD" w:rsidRPr="0030187D" w:rsidRDefault="0030187D" w:rsidP="00D55FBF">
            <w:pPr>
              <w:jc w:val="center"/>
              <w:rPr>
                <w:bCs/>
                <w:sz w:val="24"/>
                <w:szCs w:val="24"/>
                <w:lang w:val="haw-US"/>
              </w:rPr>
            </w:pPr>
            <w:r>
              <w:rPr>
                <w:bCs/>
                <w:sz w:val="24"/>
                <w:szCs w:val="24"/>
                <w:lang w:val="haw-US"/>
              </w:rPr>
              <w:t>81,103</w:t>
            </w:r>
          </w:p>
        </w:tc>
        <w:tc>
          <w:tcPr>
            <w:tcW w:w="1510" w:type="dxa"/>
            <w:vAlign w:val="center"/>
          </w:tcPr>
          <w:p w14:paraId="4DABCE11" w14:textId="6E1384DD" w:rsidR="000F39AD" w:rsidRPr="0030187D" w:rsidRDefault="0030187D" w:rsidP="00D55FBF">
            <w:pPr>
              <w:jc w:val="center"/>
              <w:rPr>
                <w:bCs/>
                <w:sz w:val="24"/>
                <w:szCs w:val="24"/>
                <w:lang w:val="haw-US"/>
              </w:rPr>
            </w:pPr>
            <w:r>
              <w:rPr>
                <w:bCs/>
                <w:sz w:val="24"/>
                <w:szCs w:val="24"/>
                <w:lang w:val="haw-US"/>
              </w:rPr>
              <w:t>755</w:t>
            </w:r>
          </w:p>
        </w:tc>
        <w:tc>
          <w:tcPr>
            <w:tcW w:w="1460" w:type="dxa"/>
            <w:vAlign w:val="center"/>
          </w:tcPr>
          <w:p w14:paraId="530D31E6" w14:textId="2CB30719" w:rsidR="000F39AD" w:rsidRPr="0030187D" w:rsidRDefault="0030187D" w:rsidP="00D55FBF">
            <w:pPr>
              <w:jc w:val="center"/>
              <w:rPr>
                <w:bCs/>
                <w:sz w:val="24"/>
                <w:szCs w:val="24"/>
                <w:lang w:val="haw-US"/>
              </w:rPr>
            </w:pPr>
            <w:r>
              <w:rPr>
                <w:bCs/>
                <w:sz w:val="24"/>
                <w:szCs w:val="24"/>
                <w:lang w:val="haw-US"/>
              </w:rPr>
              <w:t>81,858</w:t>
            </w:r>
          </w:p>
        </w:tc>
      </w:tr>
      <w:tr w:rsidR="00CC5B64" w14:paraId="297D0E52" w14:textId="77777777" w:rsidTr="00C326A3">
        <w:tc>
          <w:tcPr>
            <w:tcW w:w="1345" w:type="dxa"/>
            <w:vAlign w:val="center"/>
          </w:tcPr>
          <w:p w14:paraId="0461C8C7" w14:textId="2A5235BC" w:rsidR="000F39AD" w:rsidRPr="0030187D" w:rsidRDefault="0030187D" w:rsidP="00D55FBF">
            <w:pPr>
              <w:jc w:val="center"/>
              <w:rPr>
                <w:bCs/>
                <w:sz w:val="24"/>
                <w:szCs w:val="24"/>
                <w:lang w:val="haw-US"/>
              </w:rPr>
            </w:pPr>
            <w:r>
              <w:rPr>
                <w:bCs/>
                <w:sz w:val="24"/>
                <w:szCs w:val="24"/>
                <w:lang w:val="haw-US"/>
              </w:rPr>
              <w:t>2024</w:t>
            </w:r>
          </w:p>
        </w:tc>
        <w:tc>
          <w:tcPr>
            <w:tcW w:w="1530" w:type="dxa"/>
            <w:vAlign w:val="center"/>
          </w:tcPr>
          <w:p w14:paraId="36603C4E" w14:textId="7093E793" w:rsidR="000F39AD" w:rsidRPr="0030187D" w:rsidRDefault="0030187D" w:rsidP="00D55FBF">
            <w:pPr>
              <w:jc w:val="center"/>
              <w:rPr>
                <w:bCs/>
                <w:sz w:val="24"/>
                <w:szCs w:val="24"/>
                <w:lang w:val="haw-US"/>
              </w:rPr>
            </w:pPr>
            <w:r>
              <w:rPr>
                <w:bCs/>
                <w:sz w:val="24"/>
                <w:szCs w:val="24"/>
                <w:lang w:val="haw-US"/>
              </w:rPr>
              <w:t>36,431</w:t>
            </w:r>
          </w:p>
        </w:tc>
        <w:tc>
          <w:tcPr>
            <w:tcW w:w="1440" w:type="dxa"/>
            <w:vAlign w:val="center"/>
          </w:tcPr>
          <w:p w14:paraId="24F65727" w14:textId="58C00AE3" w:rsidR="000F39AD" w:rsidRPr="0030187D" w:rsidRDefault="0030187D" w:rsidP="00D55FBF">
            <w:pPr>
              <w:jc w:val="center"/>
              <w:rPr>
                <w:bCs/>
                <w:sz w:val="24"/>
                <w:szCs w:val="24"/>
                <w:lang w:val="haw-US"/>
              </w:rPr>
            </w:pPr>
            <w:r>
              <w:rPr>
                <w:bCs/>
                <w:sz w:val="24"/>
                <w:szCs w:val="24"/>
                <w:lang w:val="haw-US"/>
              </w:rPr>
              <w:t>42,193</w:t>
            </w:r>
          </w:p>
        </w:tc>
        <w:tc>
          <w:tcPr>
            <w:tcW w:w="1440" w:type="dxa"/>
            <w:vAlign w:val="center"/>
          </w:tcPr>
          <w:p w14:paraId="197A2C57" w14:textId="685B0484" w:rsidR="000F39AD" w:rsidRPr="0030187D" w:rsidRDefault="0030187D" w:rsidP="00D55FBF">
            <w:pPr>
              <w:jc w:val="center"/>
              <w:rPr>
                <w:bCs/>
                <w:sz w:val="24"/>
                <w:szCs w:val="24"/>
                <w:lang w:val="haw-US"/>
              </w:rPr>
            </w:pPr>
            <w:r>
              <w:rPr>
                <w:bCs/>
                <w:sz w:val="24"/>
                <w:szCs w:val="24"/>
                <w:lang w:val="haw-US"/>
              </w:rPr>
              <w:t>86,444</w:t>
            </w:r>
          </w:p>
        </w:tc>
        <w:tc>
          <w:tcPr>
            <w:tcW w:w="1440" w:type="dxa"/>
            <w:vAlign w:val="center"/>
          </w:tcPr>
          <w:p w14:paraId="7F03CFC8" w14:textId="59F48E46" w:rsidR="000F39AD" w:rsidRPr="0030187D" w:rsidRDefault="0030187D" w:rsidP="00D55FBF">
            <w:pPr>
              <w:jc w:val="center"/>
              <w:rPr>
                <w:bCs/>
                <w:sz w:val="24"/>
                <w:szCs w:val="24"/>
                <w:lang w:val="haw-US"/>
              </w:rPr>
            </w:pPr>
            <w:r>
              <w:rPr>
                <w:bCs/>
                <w:sz w:val="24"/>
                <w:szCs w:val="24"/>
                <w:lang w:val="haw-US"/>
              </w:rPr>
              <w:t>97,699</w:t>
            </w:r>
          </w:p>
        </w:tc>
        <w:tc>
          <w:tcPr>
            <w:tcW w:w="1510" w:type="dxa"/>
            <w:vAlign w:val="center"/>
          </w:tcPr>
          <w:p w14:paraId="5047251D" w14:textId="6BA82050" w:rsidR="000F39AD" w:rsidRPr="0030187D" w:rsidRDefault="0030187D" w:rsidP="00D55FBF">
            <w:pPr>
              <w:jc w:val="center"/>
              <w:rPr>
                <w:bCs/>
                <w:sz w:val="24"/>
                <w:szCs w:val="24"/>
                <w:lang w:val="haw-US"/>
              </w:rPr>
            </w:pPr>
            <w:r>
              <w:rPr>
                <w:bCs/>
                <w:sz w:val="24"/>
                <w:szCs w:val="24"/>
                <w:lang w:val="haw-US"/>
              </w:rPr>
              <w:t>846</w:t>
            </w:r>
          </w:p>
        </w:tc>
        <w:tc>
          <w:tcPr>
            <w:tcW w:w="1460" w:type="dxa"/>
            <w:vAlign w:val="center"/>
          </w:tcPr>
          <w:p w14:paraId="5467B44F" w14:textId="3B2202E3" w:rsidR="000F39AD" w:rsidRPr="0030187D" w:rsidRDefault="00085D5D" w:rsidP="00D55FBF">
            <w:pPr>
              <w:jc w:val="center"/>
              <w:rPr>
                <w:bCs/>
                <w:sz w:val="24"/>
                <w:szCs w:val="24"/>
                <w:lang w:val="haw-US"/>
              </w:rPr>
            </w:pPr>
            <w:r>
              <w:rPr>
                <w:bCs/>
                <w:sz w:val="24"/>
                <w:szCs w:val="24"/>
                <w:lang w:val="haw-US"/>
              </w:rPr>
              <w:t>98,545</w:t>
            </w:r>
          </w:p>
        </w:tc>
      </w:tr>
      <w:tr w:rsidR="00CC5B64" w14:paraId="712B07E2" w14:textId="77777777" w:rsidTr="00C326A3">
        <w:tc>
          <w:tcPr>
            <w:tcW w:w="1345" w:type="dxa"/>
            <w:vAlign w:val="center"/>
          </w:tcPr>
          <w:p w14:paraId="3D9B2E8A" w14:textId="452AF43E" w:rsidR="000F39AD" w:rsidRPr="0030187D" w:rsidRDefault="001F3796" w:rsidP="00D55FBF">
            <w:pPr>
              <w:jc w:val="center"/>
              <w:rPr>
                <w:bCs/>
                <w:sz w:val="24"/>
                <w:szCs w:val="24"/>
                <w:lang w:val="haw-US"/>
              </w:rPr>
            </w:pPr>
            <w:r>
              <w:rPr>
                <w:bCs/>
                <w:lang w:val="haw-US"/>
              </w:rPr>
              <w:t>% Change (2023-2024)</w:t>
            </w:r>
          </w:p>
        </w:tc>
        <w:tc>
          <w:tcPr>
            <w:tcW w:w="1530" w:type="dxa"/>
            <w:vAlign w:val="center"/>
          </w:tcPr>
          <w:p w14:paraId="05553A4E" w14:textId="5F39FF7A" w:rsidR="000F39AD" w:rsidRPr="0030187D" w:rsidRDefault="00446025" w:rsidP="00D55FBF">
            <w:pPr>
              <w:jc w:val="center"/>
              <w:rPr>
                <w:bCs/>
                <w:sz w:val="24"/>
                <w:szCs w:val="24"/>
                <w:lang w:val="haw-US"/>
              </w:rPr>
            </w:pPr>
            <w:r>
              <w:rPr>
                <w:bCs/>
                <w:sz w:val="24"/>
                <w:szCs w:val="24"/>
                <w:lang w:val="haw-US"/>
              </w:rPr>
              <w:t>-</w:t>
            </w:r>
            <w:r w:rsidR="00810B1F">
              <w:rPr>
                <w:bCs/>
                <w:sz w:val="24"/>
                <w:szCs w:val="24"/>
                <w:lang w:val="haw-US"/>
              </w:rPr>
              <w:t>4.7</w:t>
            </w:r>
          </w:p>
        </w:tc>
        <w:tc>
          <w:tcPr>
            <w:tcW w:w="1440" w:type="dxa"/>
            <w:vAlign w:val="center"/>
          </w:tcPr>
          <w:p w14:paraId="31AA7178" w14:textId="6ABC0D41" w:rsidR="000F39AD" w:rsidRPr="0030187D" w:rsidRDefault="00810B1F" w:rsidP="00D55FBF">
            <w:pPr>
              <w:jc w:val="center"/>
              <w:rPr>
                <w:bCs/>
                <w:sz w:val="24"/>
                <w:szCs w:val="24"/>
                <w:lang w:val="haw-US"/>
              </w:rPr>
            </w:pPr>
            <w:r>
              <w:rPr>
                <w:bCs/>
                <w:sz w:val="24"/>
                <w:szCs w:val="24"/>
                <w:lang w:val="haw-US"/>
              </w:rPr>
              <w:t>0</w:t>
            </w:r>
          </w:p>
        </w:tc>
        <w:tc>
          <w:tcPr>
            <w:tcW w:w="1440" w:type="dxa"/>
            <w:vAlign w:val="center"/>
          </w:tcPr>
          <w:p w14:paraId="72CFC5BC" w14:textId="38D869E1" w:rsidR="000F39AD" w:rsidRPr="0030187D" w:rsidRDefault="00810B1F" w:rsidP="00D55FBF">
            <w:pPr>
              <w:jc w:val="center"/>
              <w:rPr>
                <w:bCs/>
                <w:sz w:val="24"/>
                <w:szCs w:val="24"/>
                <w:lang w:val="haw-US"/>
              </w:rPr>
            </w:pPr>
            <w:r>
              <w:rPr>
                <w:bCs/>
                <w:sz w:val="24"/>
                <w:szCs w:val="24"/>
                <w:lang w:val="haw-US"/>
              </w:rPr>
              <w:t>16</w:t>
            </w:r>
          </w:p>
        </w:tc>
        <w:tc>
          <w:tcPr>
            <w:tcW w:w="1440" w:type="dxa"/>
            <w:vAlign w:val="center"/>
          </w:tcPr>
          <w:p w14:paraId="27E19F88" w14:textId="6F0BD712" w:rsidR="000F39AD" w:rsidRPr="0030187D" w:rsidRDefault="00810B1F" w:rsidP="00D55FBF">
            <w:pPr>
              <w:jc w:val="center"/>
              <w:rPr>
                <w:bCs/>
                <w:sz w:val="24"/>
                <w:szCs w:val="24"/>
                <w:lang w:val="haw-US"/>
              </w:rPr>
            </w:pPr>
            <w:r>
              <w:rPr>
                <w:bCs/>
                <w:sz w:val="24"/>
                <w:szCs w:val="24"/>
                <w:lang w:val="haw-US"/>
              </w:rPr>
              <w:t>20</w:t>
            </w:r>
          </w:p>
        </w:tc>
        <w:tc>
          <w:tcPr>
            <w:tcW w:w="1510" w:type="dxa"/>
            <w:vAlign w:val="center"/>
          </w:tcPr>
          <w:p w14:paraId="15B1DCFB" w14:textId="5798162A" w:rsidR="000F39AD" w:rsidRPr="0030187D" w:rsidRDefault="00810B1F" w:rsidP="00D55FBF">
            <w:pPr>
              <w:jc w:val="center"/>
              <w:rPr>
                <w:bCs/>
                <w:sz w:val="24"/>
                <w:szCs w:val="24"/>
                <w:lang w:val="haw-US"/>
              </w:rPr>
            </w:pPr>
            <w:r>
              <w:rPr>
                <w:bCs/>
                <w:sz w:val="24"/>
                <w:szCs w:val="24"/>
                <w:lang w:val="haw-US"/>
              </w:rPr>
              <w:t>12</w:t>
            </w:r>
          </w:p>
        </w:tc>
        <w:tc>
          <w:tcPr>
            <w:tcW w:w="1460" w:type="dxa"/>
            <w:vAlign w:val="center"/>
          </w:tcPr>
          <w:p w14:paraId="637741FA" w14:textId="294B9AEF" w:rsidR="00446025" w:rsidRPr="0030187D" w:rsidRDefault="00810B1F" w:rsidP="00D55FBF">
            <w:pPr>
              <w:jc w:val="center"/>
              <w:rPr>
                <w:bCs/>
                <w:sz w:val="24"/>
                <w:szCs w:val="24"/>
                <w:lang w:val="haw-US"/>
              </w:rPr>
            </w:pPr>
            <w:r>
              <w:rPr>
                <w:bCs/>
                <w:sz w:val="24"/>
                <w:szCs w:val="24"/>
                <w:lang w:val="haw-US"/>
              </w:rPr>
              <w:t>20</w:t>
            </w:r>
          </w:p>
        </w:tc>
      </w:tr>
    </w:tbl>
    <w:p w14:paraId="27F8CFC5" w14:textId="77777777" w:rsidR="00BA3D07" w:rsidRPr="00BA3D07" w:rsidRDefault="00BA3D07" w:rsidP="00BA3D07">
      <w:pPr>
        <w:rPr>
          <w:bCs/>
          <w:sz w:val="20"/>
          <w:szCs w:val="20"/>
          <w:vertAlign w:val="superscript"/>
          <w:lang w:val="haw-US"/>
        </w:rPr>
      </w:pPr>
      <w:r w:rsidRPr="00BA3D07">
        <w:rPr>
          <w:bCs/>
          <w:sz w:val="20"/>
          <w:szCs w:val="20"/>
          <w:lang w:val="haw-US"/>
        </w:rPr>
        <w:t>Sources: USDA-NASS, Pacific Region Meat Animals Production, Disposition, and Income. Tables on Cattle and Calves. Released in various years.</w:t>
      </w:r>
    </w:p>
    <w:p w14:paraId="0F4780A7" w14:textId="69C39D65" w:rsidR="00BA3D07" w:rsidRPr="00BA3D07" w:rsidRDefault="003568CB" w:rsidP="00BA3D07">
      <w:pPr>
        <w:rPr>
          <w:bCs/>
          <w:sz w:val="20"/>
          <w:szCs w:val="20"/>
          <w:lang w:val="haw-US"/>
        </w:rPr>
      </w:pPr>
      <w:r>
        <w:rPr>
          <w:bCs/>
          <w:sz w:val="20"/>
          <w:szCs w:val="20"/>
          <w:vertAlign w:val="superscript"/>
          <w:lang w:val="haw-US"/>
        </w:rPr>
        <w:t>1</w:t>
      </w:r>
      <w:r w:rsidR="00BA3D07" w:rsidRPr="00BA3D07">
        <w:rPr>
          <w:bCs/>
          <w:sz w:val="20"/>
          <w:szCs w:val="20"/>
          <w:lang w:val="haw-US"/>
        </w:rPr>
        <w:t xml:space="preserve"> </w:t>
      </w:r>
      <w:r w:rsidR="00BA3D07">
        <w:rPr>
          <w:bCs/>
          <w:sz w:val="20"/>
          <w:szCs w:val="20"/>
          <w:lang w:val="haw-US"/>
        </w:rPr>
        <w:t>Adjustments made for changes in inventory and for inshipments.</w:t>
      </w:r>
    </w:p>
    <w:p w14:paraId="451F301A" w14:textId="3A0CA0B3" w:rsidR="00BA3D07" w:rsidRDefault="003568CB" w:rsidP="00BA3D07">
      <w:pPr>
        <w:rPr>
          <w:bCs/>
          <w:sz w:val="20"/>
          <w:szCs w:val="20"/>
          <w:lang w:val="haw-US"/>
        </w:rPr>
      </w:pPr>
      <w:r>
        <w:rPr>
          <w:bCs/>
          <w:sz w:val="20"/>
          <w:szCs w:val="20"/>
          <w:vertAlign w:val="superscript"/>
          <w:lang w:val="haw-US"/>
        </w:rPr>
        <w:t>2</w:t>
      </w:r>
      <w:r w:rsidR="00BA3D07" w:rsidRPr="00BA3D07">
        <w:rPr>
          <w:bCs/>
          <w:sz w:val="20"/>
          <w:szCs w:val="20"/>
          <w:lang w:val="haw-US"/>
        </w:rPr>
        <w:t xml:space="preserve"> </w:t>
      </w:r>
      <w:r w:rsidR="00BA3D07">
        <w:rPr>
          <w:bCs/>
          <w:sz w:val="20"/>
          <w:szCs w:val="20"/>
          <w:lang w:val="haw-US"/>
        </w:rPr>
        <w:t>Excludes custom slaughter for use on farms where produced and interfarm sales within the State.</w:t>
      </w:r>
    </w:p>
    <w:p w14:paraId="5106B325" w14:textId="1B84C5FE" w:rsidR="00CC5F4F" w:rsidRDefault="003568CB">
      <w:pPr>
        <w:rPr>
          <w:bCs/>
          <w:sz w:val="24"/>
          <w:szCs w:val="24"/>
          <w:lang w:val="haw-US"/>
        </w:rPr>
      </w:pPr>
      <w:r>
        <w:rPr>
          <w:bCs/>
          <w:sz w:val="20"/>
          <w:szCs w:val="20"/>
          <w:vertAlign w:val="superscript"/>
          <w:lang w:val="haw-US"/>
        </w:rPr>
        <w:t>3</w:t>
      </w:r>
      <w:r w:rsidR="00BA3D07" w:rsidRPr="00BA3D07">
        <w:rPr>
          <w:bCs/>
          <w:sz w:val="20"/>
          <w:szCs w:val="20"/>
          <w:lang w:val="haw-US"/>
        </w:rPr>
        <w:t xml:space="preserve"> </w:t>
      </w:r>
      <w:r w:rsidR="00BA3D07">
        <w:rPr>
          <w:bCs/>
          <w:sz w:val="20"/>
          <w:szCs w:val="20"/>
          <w:lang w:val="haw-US"/>
        </w:rPr>
        <w:t>Receipts from marketings and sale of farm slaughter.</w:t>
      </w:r>
    </w:p>
    <w:p w14:paraId="241CD84E" w14:textId="77777777" w:rsidR="003740B7" w:rsidRDefault="003740B7">
      <w:pPr>
        <w:rPr>
          <w:bCs/>
          <w:sz w:val="24"/>
          <w:szCs w:val="24"/>
          <w:lang w:val="haw-US"/>
        </w:rPr>
      </w:pPr>
    </w:p>
    <w:p w14:paraId="2689A4DA" w14:textId="77777777" w:rsidR="00CC5F4F" w:rsidRDefault="00CC5F4F">
      <w:pPr>
        <w:rPr>
          <w:bCs/>
          <w:sz w:val="24"/>
          <w:szCs w:val="24"/>
          <w:lang w:val="haw-US"/>
        </w:rPr>
      </w:pPr>
    </w:p>
    <w:p w14:paraId="09E98433" w14:textId="77777777" w:rsidR="003F788D" w:rsidRDefault="003F788D">
      <w:pPr>
        <w:rPr>
          <w:bCs/>
          <w:sz w:val="24"/>
          <w:szCs w:val="24"/>
          <w:lang w:val="haw-US"/>
        </w:rPr>
      </w:pPr>
    </w:p>
    <w:p w14:paraId="4C055607" w14:textId="77777777" w:rsidR="003F788D" w:rsidRDefault="003F788D">
      <w:pPr>
        <w:rPr>
          <w:bCs/>
          <w:sz w:val="24"/>
          <w:szCs w:val="24"/>
          <w:lang w:val="haw-US"/>
        </w:rPr>
      </w:pPr>
    </w:p>
    <w:p w14:paraId="73F919CD" w14:textId="77777777" w:rsidR="003F788D" w:rsidRDefault="003F788D">
      <w:pPr>
        <w:rPr>
          <w:bCs/>
          <w:sz w:val="24"/>
          <w:szCs w:val="24"/>
          <w:lang w:val="haw-US"/>
        </w:rPr>
      </w:pPr>
    </w:p>
    <w:p w14:paraId="55CE3378" w14:textId="77777777" w:rsidR="003F788D" w:rsidRDefault="003F788D">
      <w:pPr>
        <w:rPr>
          <w:bCs/>
          <w:sz w:val="24"/>
          <w:szCs w:val="24"/>
          <w:lang w:val="haw-US"/>
        </w:rPr>
      </w:pPr>
    </w:p>
    <w:p w14:paraId="3975DDE2" w14:textId="77777777" w:rsidR="003F788D" w:rsidRDefault="003F788D">
      <w:pPr>
        <w:rPr>
          <w:bCs/>
          <w:sz w:val="24"/>
          <w:szCs w:val="24"/>
          <w:lang w:val="haw-US"/>
        </w:rPr>
      </w:pPr>
    </w:p>
    <w:p w14:paraId="09A36ED0" w14:textId="77777777" w:rsidR="003F788D" w:rsidRDefault="003F788D">
      <w:pPr>
        <w:rPr>
          <w:bCs/>
          <w:sz w:val="24"/>
          <w:szCs w:val="24"/>
          <w:lang w:val="haw-US"/>
        </w:rPr>
      </w:pPr>
    </w:p>
    <w:p w14:paraId="6AFB3AAB" w14:textId="77777777" w:rsidR="003F788D" w:rsidRDefault="003F788D">
      <w:pPr>
        <w:rPr>
          <w:bCs/>
          <w:sz w:val="24"/>
          <w:szCs w:val="24"/>
          <w:lang w:val="haw-US"/>
        </w:rPr>
      </w:pPr>
    </w:p>
    <w:p w14:paraId="08FBBAE5" w14:textId="77777777" w:rsidR="003F788D" w:rsidRDefault="003F788D">
      <w:pPr>
        <w:rPr>
          <w:bCs/>
          <w:sz w:val="24"/>
          <w:szCs w:val="24"/>
          <w:lang w:val="haw-US"/>
        </w:rPr>
      </w:pPr>
    </w:p>
    <w:p w14:paraId="44E7ABBB" w14:textId="77777777" w:rsidR="003F788D" w:rsidRDefault="003F788D">
      <w:pPr>
        <w:rPr>
          <w:bCs/>
          <w:sz w:val="24"/>
          <w:szCs w:val="24"/>
          <w:lang w:val="haw-US"/>
        </w:rPr>
      </w:pPr>
    </w:p>
    <w:p w14:paraId="198928D3" w14:textId="77777777" w:rsidR="003F788D" w:rsidRDefault="003F788D">
      <w:pPr>
        <w:rPr>
          <w:bCs/>
          <w:sz w:val="24"/>
          <w:szCs w:val="24"/>
          <w:lang w:val="haw-US"/>
        </w:rPr>
      </w:pPr>
    </w:p>
    <w:p w14:paraId="52B76517" w14:textId="77777777" w:rsidR="003F788D" w:rsidRDefault="003F788D">
      <w:pPr>
        <w:rPr>
          <w:bCs/>
          <w:sz w:val="24"/>
          <w:szCs w:val="24"/>
          <w:lang w:val="haw-US"/>
        </w:rPr>
      </w:pPr>
    </w:p>
    <w:p w14:paraId="742B719A" w14:textId="6A254462" w:rsidR="00CC5F4F" w:rsidRDefault="008A32CE">
      <w:pPr>
        <w:rPr>
          <w:bCs/>
          <w:sz w:val="24"/>
          <w:szCs w:val="24"/>
          <w:lang w:val="haw-US"/>
        </w:rPr>
      </w:pPr>
      <w:r w:rsidRPr="00141E6B">
        <w:rPr>
          <w:b/>
          <w:sz w:val="24"/>
          <w:szCs w:val="24"/>
          <w:lang w:val="haw-US"/>
        </w:rPr>
        <w:lastRenderedPageBreak/>
        <w:t xml:space="preserve">Chart </w:t>
      </w:r>
      <w:r>
        <w:rPr>
          <w:b/>
          <w:sz w:val="24"/>
          <w:szCs w:val="24"/>
          <w:lang w:val="haw-US"/>
        </w:rPr>
        <w:t>2</w:t>
      </w:r>
      <w:r w:rsidRPr="00141E6B">
        <w:rPr>
          <w:b/>
          <w:sz w:val="24"/>
          <w:szCs w:val="24"/>
          <w:lang w:val="haw-US"/>
        </w:rPr>
        <w:t xml:space="preserve">: </w:t>
      </w:r>
      <w:r>
        <w:rPr>
          <w:b/>
          <w:sz w:val="24"/>
          <w:szCs w:val="24"/>
          <w:lang w:val="haw-US"/>
        </w:rPr>
        <w:t xml:space="preserve">Total Production </w:t>
      </w:r>
      <w:r w:rsidRPr="00141E6B">
        <w:rPr>
          <w:b/>
          <w:sz w:val="24"/>
          <w:szCs w:val="24"/>
          <w:lang w:val="haw-US"/>
        </w:rPr>
        <w:t>Volu</w:t>
      </w:r>
      <w:r>
        <w:rPr>
          <w:b/>
          <w:sz w:val="24"/>
          <w:szCs w:val="24"/>
          <w:lang w:val="haw-US"/>
        </w:rPr>
        <w:t>m</w:t>
      </w:r>
      <w:r w:rsidRPr="00141E6B">
        <w:rPr>
          <w:b/>
          <w:sz w:val="24"/>
          <w:szCs w:val="24"/>
          <w:lang w:val="haw-US"/>
        </w:rPr>
        <w:t>e and Value</w:t>
      </w:r>
      <w:r>
        <w:rPr>
          <w:b/>
          <w:sz w:val="24"/>
          <w:szCs w:val="24"/>
          <w:lang w:val="haw-US"/>
        </w:rPr>
        <w:t xml:space="preserve"> of </w:t>
      </w:r>
      <w:r w:rsidRPr="00141E6B">
        <w:rPr>
          <w:b/>
          <w:sz w:val="24"/>
          <w:szCs w:val="24"/>
          <w:lang w:val="haw-US"/>
        </w:rPr>
        <w:t xml:space="preserve">Cattle and Calves, </w:t>
      </w:r>
      <w:r w:rsidR="004812F1" w:rsidRPr="008950E0">
        <w:rPr>
          <w:b/>
          <w:sz w:val="24"/>
          <w:szCs w:val="24"/>
          <w:lang w:val="haw-US"/>
        </w:rPr>
        <w:t>Hawaiʻi</w:t>
      </w:r>
      <w:r w:rsidR="004812F1">
        <w:rPr>
          <w:b/>
          <w:sz w:val="24"/>
          <w:szCs w:val="24"/>
          <w:lang w:val="haw-US"/>
        </w:rPr>
        <w:t xml:space="preserve">, </w:t>
      </w:r>
      <w:r w:rsidR="004812F1" w:rsidRPr="00085D5D">
        <w:rPr>
          <w:b/>
          <w:sz w:val="24"/>
          <w:szCs w:val="24"/>
          <w:lang w:val="haw-US"/>
        </w:rPr>
        <w:t>2019</w:t>
      </w:r>
      <w:r w:rsidR="004812F1">
        <w:rPr>
          <w:b/>
          <w:sz w:val="24"/>
          <w:szCs w:val="24"/>
          <w:lang w:val="haw-US"/>
        </w:rPr>
        <w:t xml:space="preserve"> – 2024</w:t>
      </w:r>
    </w:p>
    <w:p w14:paraId="302182C0" w14:textId="205FE28D" w:rsidR="0064391B" w:rsidRPr="00360C90" w:rsidRDefault="00B61074" w:rsidP="00822166">
      <w:pPr>
        <w:rPr>
          <w:bCs/>
          <w:sz w:val="24"/>
          <w:szCs w:val="24"/>
          <w:lang w:val="haw-US"/>
        </w:rPr>
      </w:pPr>
      <w:r>
        <w:rPr>
          <w:bCs/>
          <w:noProof/>
          <w:sz w:val="24"/>
          <w:szCs w:val="24"/>
          <w:lang w:val="haw-US"/>
        </w:rPr>
        <w:drawing>
          <wp:anchor distT="0" distB="0" distL="114300" distR="114300" simplePos="0" relativeHeight="251658752" behindDoc="0" locked="0" layoutInCell="1" allowOverlap="1" wp14:anchorId="2774CBC4" wp14:editId="5226869C">
            <wp:simplePos x="0" y="0"/>
            <wp:positionH relativeFrom="column">
              <wp:posOffset>0</wp:posOffset>
            </wp:positionH>
            <wp:positionV relativeFrom="paragraph">
              <wp:posOffset>151130</wp:posOffset>
            </wp:positionV>
            <wp:extent cx="6635750" cy="3200400"/>
            <wp:effectExtent l="0" t="0" r="0" b="0"/>
            <wp:wrapTopAndBottom/>
            <wp:docPr id="2135034168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</w:p>
    <w:p w14:paraId="555A1FFF" w14:textId="7E2A75AC" w:rsidR="005F1FBE" w:rsidRPr="00360C90" w:rsidRDefault="005F1FBE" w:rsidP="005F1FBE">
      <w:pPr>
        <w:spacing w:before="120" w:after="120"/>
        <w:jc w:val="center"/>
        <w:rPr>
          <w:sz w:val="24"/>
          <w:szCs w:val="24"/>
        </w:rPr>
      </w:pPr>
      <w:r w:rsidRPr="00360C90">
        <w:rPr>
          <w:sz w:val="24"/>
          <w:szCs w:val="24"/>
        </w:rPr>
        <w:t>###</w:t>
      </w:r>
    </w:p>
    <w:p w14:paraId="1AE0141E" w14:textId="6C314709" w:rsidR="0048789F" w:rsidRPr="00360C90" w:rsidRDefault="004D638D" w:rsidP="00D21372">
      <w:pPr>
        <w:spacing w:after="120"/>
        <w:jc w:val="both"/>
        <w:rPr>
          <w:b/>
          <w:bCs/>
          <w:iCs/>
          <w:sz w:val="24"/>
          <w:szCs w:val="24"/>
        </w:rPr>
      </w:pPr>
      <w:r w:rsidRPr="00360C90">
        <w:rPr>
          <w:i/>
          <w:iCs/>
          <w:sz w:val="24"/>
          <w:szCs w:val="24"/>
        </w:rPr>
        <w:t xml:space="preserve">The Hawaiʻi </w:t>
      </w:r>
      <w:r w:rsidR="00B4787B" w:rsidRPr="00360C90">
        <w:rPr>
          <w:i/>
          <w:iCs/>
          <w:sz w:val="24"/>
          <w:szCs w:val="24"/>
        </w:rPr>
        <w:t>D</w:t>
      </w:r>
      <w:r w:rsidRPr="00360C90">
        <w:rPr>
          <w:i/>
          <w:iCs/>
          <w:sz w:val="24"/>
          <w:szCs w:val="24"/>
        </w:rPr>
        <w:t xml:space="preserve">epartment of </w:t>
      </w:r>
      <w:r w:rsidR="00B4787B" w:rsidRPr="00360C90">
        <w:rPr>
          <w:i/>
          <w:iCs/>
          <w:sz w:val="24"/>
          <w:szCs w:val="24"/>
        </w:rPr>
        <w:t>A</w:t>
      </w:r>
      <w:r w:rsidRPr="00360C90">
        <w:rPr>
          <w:i/>
          <w:iCs/>
          <w:sz w:val="24"/>
          <w:szCs w:val="24"/>
        </w:rPr>
        <w:t xml:space="preserve">griculture and </w:t>
      </w:r>
      <w:r w:rsidR="00B4787B" w:rsidRPr="00360C90">
        <w:rPr>
          <w:i/>
          <w:iCs/>
          <w:sz w:val="24"/>
          <w:szCs w:val="24"/>
        </w:rPr>
        <w:t>B</w:t>
      </w:r>
      <w:r w:rsidRPr="00360C90">
        <w:rPr>
          <w:i/>
          <w:iCs/>
          <w:sz w:val="24"/>
          <w:szCs w:val="24"/>
        </w:rPr>
        <w:t>iosecurity</w:t>
      </w:r>
      <w:r w:rsidR="00360C90" w:rsidRPr="00360C90">
        <w:rPr>
          <w:i/>
          <w:iCs/>
          <w:sz w:val="24"/>
          <w:szCs w:val="24"/>
        </w:rPr>
        <w:t xml:space="preserve"> (DAB)</w:t>
      </w:r>
      <w:r w:rsidR="0048789F" w:rsidRPr="00360C90">
        <w:rPr>
          <w:i/>
          <w:iCs/>
          <w:sz w:val="24"/>
          <w:szCs w:val="24"/>
        </w:rPr>
        <w:t xml:space="preserve"> is committed to maintaining an environment free from discrimination, retaliation, or harassment </w:t>
      </w:r>
      <w:proofErr w:type="gramStart"/>
      <w:r w:rsidR="0048789F" w:rsidRPr="00360C90">
        <w:rPr>
          <w:i/>
          <w:iCs/>
          <w:sz w:val="24"/>
          <w:szCs w:val="24"/>
        </w:rPr>
        <w:t>on the basis of</w:t>
      </w:r>
      <w:proofErr w:type="gramEnd"/>
      <w:r w:rsidR="0048789F" w:rsidRPr="00360C90">
        <w:rPr>
          <w:i/>
          <w:iCs/>
          <w:sz w:val="24"/>
          <w:szCs w:val="24"/>
        </w:rPr>
        <w:t xml:space="preserve"> race, color, sex, national origin, age, or disability, or any other class as protected under federal or state law, with respect to any program or activity. More information is available at </w:t>
      </w:r>
      <w:r w:rsidR="000D63C3" w:rsidRPr="00360C90">
        <w:rPr>
          <w:i/>
          <w:iCs/>
          <w:sz w:val="24"/>
          <w:szCs w:val="24"/>
        </w:rPr>
        <w:t>DAB</w:t>
      </w:r>
      <w:r w:rsidR="0048789F" w:rsidRPr="00360C90">
        <w:rPr>
          <w:i/>
          <w:iCs/>
          <w:sz w:val="24"/>
          <w:szCs w:val="24"/>
        </w:rPr>
        <w:t xml:space="preserve">’s website: </w:t>
      </w:r>
      <w:r w:rsidR="00360C90">
        <w:fldChar w:fldCharType="begin"/>
      </w:r>
      <w:r w:rsidR="00360C90">
        <w:instrText>HYPERLINK "https://dab.hawaii.gov/non-discrimination-notice/%23english"</w:instrText>
      </w:r>
      <w:r w:rsidR="00360C90">
        <w:fldChar w:fldCharType="separate"/>
      </w:r>
      <w:r w:rsidR="00360C90" w:rsidRPr="00360C90">
        <w:rPr>
          <w:rStyle w:val="Hyperlink"/>
          <w:i/>
          <w:iCs/>
          <w:sz w:val="24"/>
          <w:szCs w:val="24"/>
        </w:rPr>
        <w:t>https://dab.hawaii.gov/non-discrimination-notice/#english</w:t>
      </w:r>
      <w:r w:rsidR="00360C90">
        <w:fldChar w:fldCharType="end"/>
      </w:r>
      <w:r w:rsidR="0048789F" w:rsidRPr="00360C90">
        <w:rPr>
          <w:i/>
          <w:iCs/>
          <w:color w:val="0000FF"/>
          <w:sz w:val="24"/>
          <w:szCs w:val="24"/>
        </w:rPr>
        <w:t>.</w:t>
      </w:r>
    </w:p>
    <w:p w14:paraId="71941CE4" w14:textId="77777777" w:rsidR="0048789F" w:rsidRPr="000C425A" w:rsidRDefault="0048789F" w:rsidP="007F6786">
      <w:pPr>
        <w:pStyle w:val="BodyText"/>
        <w:spacing w:line="259" w:lineRule="auto"/>
        <w:ind w:left="199" w:right="300"/>
        <w:rPr>
          <w:b/>
          <w:bCs/>
          <w:iCs/>
          <w:sz w:val="20"/>
          <w:szCs w:val="20"/>
        </w:rPr>
      </w:pPr>
    </w:p>
    <w:sectPr w:rsidR="0048789F" w:rsidRPr="000C425A" w:rsidSect="00FB421A">
      <w:footerReference w:type="default" r:id="rId14"/>
      <w:type w:val="continuous"/>
      <w:pgSz w:w="12240" w:h="15840"/>
      <w:pgMar w:top="720" w:right="864" w:bottom="965" w:left="864" w:header="0" w:footer="763" w:gutter="0"/>
      <w:pgNumType w:start="1"/>
      <w:cols w:space="720"/>
      <w:sectPrChange w:id="1" w:author="Lam, Vy" w:date="2026-01-07T08:14:00Z" w16du:dateUtc="2026-01-07T18:14:00Z">
        <w:sectPr w:rsidR="0048789F" w:rsidRPr="000C425A" w:rsidSect="00FB421A">
          <w:pgMar w:top="720" w:right="720" w:bottom="960" w:left="1080" w:header="0" w:footer="765" w:gutter="0"/>
        </w:sectPr>
      </w:sectPrChange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49A9F" w14:textId="77777777" w:rsidR="00C111D8" w:rsidRDefault="00C111D8">
      <w:r>
        <w:separator/>
      </w:r>
    </w:p>
  </w:endnote>
  <w:endnote w:type="continuationSeparator" w:id="0">
    <w:p w14:paraId="267078F1" w14:textId="77777777" w:rsidR="00C111D8" w:rsidRDefault="00C11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876EE" w14:textId="53244112" w:rsidR="009D0623" w:rsidRDefault="00391A2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67168" behindDoc="1" locked="0" layoutInCell="1" allowOverlap="1" wp14:anchorId="68C73140" wp14:editId="3C0469FB">
              <wp:simplePos x="0" y="0"/>
              <wp:positionH relativeFrom="page">
                <wp:posOffset>2385391</wp:posOffset>
              </wp:positionH>
              <wp:positionV relativeFrom="bottomMargin">
                <wp:posOffset>-2650</wp:posOffset>
              </wp:positionV>
              <wp:extent cx="2509023" cy="36195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09023" cy="3619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1EFA0A" w14:textId="20A8B520" w:rsidR="009D0623" w:rsidRDefault="00C2312C" w:rsidP="0030187D">
                          <w:pPr>
                            <w:spacing w:before="11"/>
                          </w:pPr>
                          <w:r>
                            <w:t>Statistics</w:t>
                          </w:r>
                          <w:r w:rsidR="00B9009D">
                            <w:t xml:space="preserve"> </w:t>
                          </w:r>
                          <w:r w:rsidR="0030187D">
                            <w:t xml:space="preserve">on </w:t>
                          </w:r>
                          <w:r w:rsidR="00391A21">
                            <w:rPr>
                              <w:bCs/>
                              <w:lang w:val="haw-US"/>
                            </w:rPr>
                            <w:t>Hawaiʻi’s</w:t>
                          </w:r>
                          <w:r w:rsidR="00391A21" w:rsidDel="00486733">
                            <w:rPr>
                              <w:bCs/>
                              <w:lang w:val="haw-US"/>
                            </w:rPr>
                            <w:t xml:space="preserve"> </w:t>
                          </w:r>
                          <w:r w:rsidR="0030187D">
                            <w:t>Cattle and Calves</w:t>
                          </w:r>
                          <w:r w:rsidR="00CD44A0">
                            <w:rPr>
                              <w:spacing w:val="-5"/>
                            </w:rPr>
                            <w:t xml:space="preserve"> </w:t>
                          </w:r>
                          <w:r w:rsidR="00CD44A0">
                            <w:t>–</w:t>
                          </w:r>
                          <w:r w:rsidR="00CD44A0">
                            <w:rPr>
                              <w:spacing w:val="-2"/>
                            </w:rPr>
                            <w:t xml:space="preserve"> </w:t>
                          </w:r>
                          <w:r w:rsidR="004F7BF0" w:rsidRPr="004F7BF0">
                            <w:rPr>
                              <w:spacing w:val="-2"/>
                            </w:rPr>
                            <w:fldChar w:fldCharType="begin"/>
                          </w:r>
                          <w:r w:rsidR="004F7BF0" w:rsidRPr="004F7BF0">
                            <w:rPr>
                              <w:spacing w:val="-2"/>
                            </w:rPr>
                            <w:instrText xml:space="preserve"> PAGE   \* MERGEFORMAT </w:instrText>
                          </w:r>
                          <w:r w:rsidR="004F7BF0" w:rsidRPr="004F7BF0">
                            <w:rPr>
                              <w:spacing w:val="-2"/>
                            </w:rPr>
                            <w:fldChar w:fldCharType="separate"/>
                          </w:r>
                          <w:r w:rsidR="004F7BF0" w:rsidRPr="004F7BF0">
                            <w:rPr>
                              <w:noProof/>
                              <w:spacing w:val="-2"/>
                            </w:rPr>
                            <w:t>1</w:t>
                          </w:r>
                          <w:r w:rsidR="004F7BF0" w:rsidRPr="004F7BF0">
                            <w:rPr>
                              <w:noProof/>
                              <w:spacing w:val="-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C73140" id="_x0000_t202" coordsize="21600,21600" o:spt="202" path="m,l,21600r21600,l21600,xe">
              <v:stroke joinstyle="miter"/>
              <v:path gradientshapeok="t" o:connecttype="rect"/>
            </v:shapetype>
            <v:shape id="Textbox 9" o:spid="_x0000_s1026" type="#_x0000_t202" style="position:absolute;margin-left:187.85pt;margin-top:-.2pt;width:197.55pt;height:28.5pt;z-index:-15949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" filled="f" stroked="f">
              <v:textbox inset="0,0,0,0">
                <w:txbxContent>
                  <w:p w14:paraId="1A1EFA0A" w14:textId="20A8B520" w:rsidR="009D0623" w:rsidRDefault="00C2312C" w:rsidP="0030187D">
                    <w:pPr>
                      <w:spacing w:before="11"/>
                    </w:pPr>
                    <w:r>
                      <w:t>Statistics</w:t>
                    </w:r>
                    <w:r w:rsidR="00B9009D">
                      <w:t xml:space="preserve"> </w:t>
                    </w:r>
                    <w:r w:rsidR="0030187D">
                      <w:t xml:space="preserve">on </w:t>
                    </w:r>
                    <w:r w:rsidR="00391A21">
                      <w:rPr>
                        <w:bCs/>
                        <w:lang w:val="haw-US"/>
                      </w:rPr>
                      <w:t>Hawaiʻi’s</w:t>
                    </w:r>
                    <w:r w:rsidR="00391A21" w:rsidDel="00486733">
                      <w:rPr>
                        <w:bCs/>
                        <w:lang w:val="haw-US"/>
                      </w:rPr>
                      <w:t xml:space="preserve"> </w:t>
                    </w:r>
                    <w:r w:rsidR="0030187D">
                      <w:t>Cattle and Calves</w:t>
                    </w:r>
                    <w:r w:rsidR="00CD44A0">
                      <w:rPr>
                        <w:spacing w:val="-5"/>
                      </w:rPr>
                      <w:t xml:space="preserve"> </w:t>
                    </w:r>
                    <w:r w:rsidR="00CD44A0">
                      <w:t>–</w:t>
                    </w:r>
                    <w:r w:rsidR="00CD44A0">
                      <w:rPr>
                        <w:spacing w:val="-2"/>
                      </w:rPr>
                      <w:t xml:space="preserve"> </w:t>
                    </w:r>
                    <w:r w:rsidR="004F7BF0" w:rsidRPr="004F7BF0">
                      <w:rPr>
                        <w:spacing w:val="-2"/>
                      </w:rPr>
                      <w:fldChar w:fldCharType="begin"/>
                    </w:r>
                    <w:r w:rsidR="004F7BF0" w:rsidRPr="004F7BF0">
                      <w:rPr>
                        <w:spacing w:val="-2"/>
                      </w:rPr>
                      <w:instrText xml:space="preserve"> PAGE   \* MERGEFORMAT </w:instrText>
                    </w:r>
                    <w:r w:rsidR="004F7BF0" w:rsidRPr="004F7BF0">
                      <w:rPr>
                        <w:spacing w:val="-2"/>
                      </w:rPr>
                      <w:fldChar w:fldCharType="separate"/>
                    </w:r>
                    <w:r w:rsidR="004F7BF0" w:rsidRPr="004F7BF0">
                      <w:rPr>
                        <w:noProof/>
                        <w:spacing w:val="-2"/>
                      </w:rPr>
                      <w:t>1</w:t>
                    </w:r>
                    <w:r w:rsidR="004F7BF0" w:rsidRPr="004F7BF0">
                      <w:rPr>
                        <w:noProof/>
                        <w:spacing w:val="-2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66656" behindDoc="1" locked="0" layoutInCell="1" allowOverlap="1" wp14:anchorId="66CC5BE2" wp14:editId="139053CC">
              <wp:simplePos x="0" y="0"/>
              <wp:positionH relativeFrom="margin">
                <wp:align>left</wp:align>
              </wp:positionH>
              <wp:positionV relativeFrom="page">
                <wp:posOffset>9429750</wp:posOffset>
              </wp:positionV>
              <wp:extent cx="962025" cy="24765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2025" cy="247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FF1130" w14:textId="331AA4E7" w:rsidR="009D0623" w:rsidRDefault="0030187D">
                          <w:pPr>
                            <w:spacing w:before="11"/>
                            <w:ind w:left="20"/>
                          </w:pPr>
                          <w:r>
                            <w:t>January</w:t>
                          </w:r>
                          <w:r w:rsidR="00A63A93">
                            <w:t xml:space="preserve"> </w:t>
                          </w:r>
                          <w:r w:rsidR="003B39E2">
                            <w:t>202</w:t>
                          </w:r>
                          <w: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CC5BE2" id="Textbox 8" o:spid="_x0000_s1027" type="#_x0000_t202" style="position:absolute;margin-left:0;margin-top:742.5pt;width:75.75pt;height:19.5pt;z-index:-15949824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" filled="f" stroked="f">
              <v:textbox inset="0,0,0,0">
                <w:txbxContent>
                  <w:p w14:paraId="28FF1130" w14:textId="331AA4E7" w:rsidR="009D0623" w:rsidRDefault="0030187D">
                    <w:pPr>
                      <w:spacing w:before="11"/>
                      <w:ind w:left="20"/>
                    </w:pPr>
                    <w:r>
                      <w:t>January</w:t>
                    </w:r>
                    <w:r w:rsidR="00A63A93">
                      <w:t xml:space="preserve"> </w:t>
                    </w:r>
                    <w:r w:rsidR="003B39E2">
                      <w:t>202</w:t>
                    </w:r>
                    <w:r>
                      <w:t>6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CD44A0">
      <w:rPr>
        <w:noProof/>
      </w:rPr>
      <mc:AlternateContent>
        <mc:Choice Requires="wps">
          <w:drawing>
            <wp:anchor distT="0" distB="0" distL="0" distR="0" simplePos="0" relativeHeight="487367680" behindDoc="1" locked="0" layoutInCell="1" allowOverlap="1" wp14:anchorId="2C3BEB40" wp14:editId="11BCB9EA">
              <wp:simplePos x="0" y="0"/>
              <wp:positionH relativeFrom="page">
                <wp:posOffset>5767825</wp:posOffset>
              </wp:positionH>
              <wp:positionV relativeFrom="page">
                <wp:posOffset>9433078</wp:posOffset>
              </wp:positionV>
              <wp:extent cx="1287780" cy="18097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8778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618A4B" w14:textId="4EA219FA" w:rsidR="009D0623" w:rsidRDefault="0087579C">
                          <w:pPr>
                            <w:spacing w:before="11"/>
                            <w:ind w:left="20"/>
                          </w:pPr>
                          <w:r w:rsidRPr="0087579C">
                            <w:t>https://dab.hawaii.gov/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C3BEB40" id="Textbox 10" o:spid="_x0000_s1028" type="#_x0000_t202" style="position:absolute;margin-left:454.15pt;margin-top:742.75pt;width:101.4pt;height:14.25pt;z-index:-15948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" filled="f" stroked="f">
              <v:textbox inset="0,0,0,0">
                <w:txbxContent>
                  <w:p w14:paraId="75618A4B" w14:textId="4EA219FA" w:rsidR="009D0623" w:rsidRDefault="0087579C">
                    <w:pPr>
                      <w:spacing w:before="11"/>
                      <w:ind w:left="20"/>
                    </w:pPr>
                    <w:r w:rsidRPr="0087579C">
                      <w:t>https://dab.hawaii.gov/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05282" w14:textId="77777777" w:rsidR="00C111D8" w:rsidRDefault="00C111D8">
      <w:r>
        <w:separator/>
      </w:r>
    </w:p>
  </w:footnote>
  <w:footnote w:type="continuationSeparator" w:id="0">
    <w:p w14:paraId="7040CC4C" w14:textId="77777777" w:rsidR="00C111D8" w:rsidRDefault="00C111D8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am, Vy">
    <w15:presenceInfo w15:providerId="AD" w15:userId="S::Vy.Lam@hawaii.gov::bdd0a097-b798-4934-9d85-8fb23b4d344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623"/>
    <w:rsid w:val="00000681"/>
    <w:rsid w:val="00001124"/>
    <w:rsid w:val="0000199A"/>
    <w:rsid w:val="000027B8"/>
    <w:rsid w:val="00002A93"/>
    <w:rsid w:val="00004B71"/>
    <w:rsid w:val="00005B5C"/>
    <w:rsid w:val="00006BAA"/>
    <w:rsid w:val="00007776"/>
    <w:rsid w:val="00011FA6"/>
    <w:rsid w:val="00013222"/>
    <w:rsid w:val="000200A0"/>
    <w:rsid w:val="000200D9"/>
    <w:rsid w:val="0002074A"/>
    <w:rsid w:val="000213CF"/>
    <w:rsid w:val="00021C5F"/>
    <w:rsid w:val="000233D0"/>
    <w:rsid w:val="000233DA"/>
    <w:rsid w:val="00024124"/>
    <w:rsid w:val="000257E9"/>
    <w:rsid w:val="00025A7B"/>
    <w:rsid w:val="0003114B"/>
    <w:rsid w:val="000314A5"/>
    <w:rsid w:val="000339BF"/>
    <w:rsid w:val="000351A4"/>
    <w:rsid w:val="00037216"/>
    <w:rsid w:val="00037D7D"/>
    <w:rsid w:val="000405ED"/>
    <w:rsid w:val="00044118"/>
    <w:rsid w:val="00046906"/>
    <w:rsid w:val="000503D8"/>
    <w:rsid w:val="000539D4"/>
    <w:rsid w:val="000542C9"/>
    <w:rsid w:val="000557DB"/>
    <w:rsid w:val="00055EF3"/>
    <w:rsid w:val="00061842"/>
    <w:rsid w:val="000664B4"/>
    <w:rsid w:val="00071028"/>
    <w:rsid w:val="0007441A"/>
    <w:rsid w:val="00076FD1"/>
    <w:rsid w:val="00077148"/>
    <w:rsid w:val="00081452"/>
    <w:rsid w:val="00085D5D"/>
    <w:rsid w:val="00087426"/>
    <w:rsid w:val="000920CF"/>
    <w:rsid w:val="00094E83"/>
    <w:rsid w:val="000966C7"/>
    <w:rsid w:val="00096B4A"/>
    <w:rsid w:val="000976F5"/>
    <w:rsid w:val="000A0071"/>
    <w:rsid w:val="000A624B"/>
    <w:rsid w:val="000A7CB6"/>
    <w:rsid w:val="000B4948"/>
    <w:rsid w:val="000C26CC"/>
    <w:rsid w:val="000C3EA4"/>
    <w:rsid w:val="000C425A"/>
    <w:rsid w:val="000C4C94"/>
    <w:rsid w:val="000C5BA9"/>
    <w:rsid w:val="000C68E6"/>
    <w:rsid w:val="000C7B5A"/>
    <w:rsid w:val="000D02C9"/>
    <w:rsid w:val="000D10F0"/>
    <w:rsid w:val="000D1513"/>
    <w:rsid w:val="000D29DC"/>
    <w:rsid w:val="000D607A"/>
    <w:rsid w:val="000D63C3"/>
    <w:rsid w:val="000D6AC6"/>
    <w:rsid w:val="000E030E"/>
    <w:rsid w:val="000E1A6C"/>
    <w:rsid w:val="000E1C7D"/>
    <w:rsid w:val="000E3D3A"/>
    <w:rsid w:val="000E4410"/>
    <w:rsid w:val="000E4A67"/>
    <w:rsid w:val="000E674B"/>
    <w:rsid w:val="000E7EEF"/>
    <w:rsid w:val="000F1004"/>
    <w:rsid w:val="000F19D7"/>
    <w:rsid w:val="000F39AD"/>
    <w:rsid w:val="000F3D65"/>
    <w:rsid w:val="000F54AE"/>
    <w:rsid w:val="000F698B"/>
    <w:rsid w:val="001014FA"/>
    <w:rsid w:val="0010340C"/>
    <w:rsid w:val="001037CC"/>
    <w:rsid w:val="00103F30"/>
    <w:rsid w:val="00107A3C"/>
    <w:rsid w:val="00110A66"/>
    <w:rsid w:val="001114EB"/>
    <w:rsid w:val="00111F5B"/>
    <w:rsid w:val="00112A55"/>
    <w:rsid w:val="00114174"/>
    <w:rsid w:val="00114D13"/>
    <w:rsid w:val="00115681"/>
    <w:rsid w:val="0011671C"/>
    <w:rsid w:val="0012324C"/>
    <w:rsid w:val="00123413"/>
    <w:rsid w:val="0012370E"/>
    <w:rsid w:val="00125A8A"/>
    <w:rsid w:val="001272BC"/>
    <w:rsid w:val="0012734F"/>
    <w:rsid w:val="00132726"/>
    <w:rsid w:val="001354C8"/>
    <w:rsid w:val="00137189"/>
    <w:rsid w:val="001379C8"/>
    <w:rsid w:val="00140CAB"/>
    <w:rsid w:val="00141E6B"/>
    <w:rsid w:val="00144803"/>
    <w:rsid w:val="001504DD"/>
    <w:rsid w:val="00153A18"/>
    <w:rsid w:val="00153AC0"/>
    <w:rsid w:val="0015631D"/>
    <w:rsid w:val="001569AC"/>
    <w:rsid w:val="00156BE1"/>
    <w:rsid w:val="00156D86"/>
    <w:rsid w:val="0016177E"/>
    <w:rsid w:val="001644F3"/>
    <w:rsid w:val="00164923"/>
    <w:rsid w:val="00165496"/>
    <w:rsid w:val="00166674"/>
    <w:rsid w:val="00167830"/>
    <w:rsid w:val="0017341D"/>
    <w:rsid w:val="00176DD9"/>
    <w:rsid w:val="001804DF"/>
    <w:rsid w:val="00180D9A"/>
    <w:rsid w:val="00180F8B"/>
    <w:rsid w:val="00181F83"/>
    <w:rsid w:val="00191073"/>
    <w:rsid w:val="0019117D"/>
    <w:rsid w:val="00191CAC"/>
    <w:rsid w:val="001936CA"/>
    <w:rsid w:val="00193EFD"/>
    <w:rsid w:val="0019770D"/>
    <w:rsid w:val="00197767"/>
    <w:rsid w:val="00197E48"/>
    <w:rsid w:val="001A135B"/>
    <w:rsid w:val="001A1815"/>
    <w:rsid w:val="001A1C3F"/>
    <w:rsid w:val="001A4EEE"/>
    <w:rsid w:val="001A5E27"/>
    <w:rsid w:val="001A6D77"/>
    <w:rsid w:val="001A74AF"/>
    <w:rsid w:val="001B1055"/>
    <w:rsid w:val="001B169F"/>
    <w:rsid w:val="001B1A3C"/>
    <w:rsid w:val="001B2025"/>
    <w:rsid w:val="001B3570"/>
    <w:rsid w:val="001B445B"/>
    <w:rsid w:val="001B68A4"/>
    <w:rsid w:val="001C0BF7"/>
    <w:rsid w:val="001C200D"/>
    <w:rsid w:val="001C39EA"/>
    <w:rsid w:val="001C6B86"/>
    <w:rsid w:val="001C7A17"/>
    <w:rsid w:val="001D307E"/>
    <w:rsid w:val="001D3328"/>
    <w:rsid w:val="001D49C6"/>
    <w:rsid w:val="001D6A2C"/>
    <w:rsid w:val="001D7A80"/>
    <w:rsid w:val="001E05C2"/>
    <w:rsid w:val="001E2AAC"/>
    <w:rsid w:val="001E2FD4"/>
    <w:rsid w:val="001E3E32"/>
    <w:rsid w:val="001E51A8"/>
    <w:rsid w:val="001E75DD"/>
    <w:rsid w:val="001E7BC4"/>
    <w:rsid w:val="001F002B"/>
    <w:rsid w:val="001F0A2C"/>
    <w:rsid w:val="001F0D8B"/>
    <w:rsid w:val="001F104E"/>
    <w:rsid w:val="001F20CA"/>
    <w:rsid w:val="001F3796"/>
    <w:rsid w:val="001F42C5"/>
    <w:rsid w:val="001F4392"/>
    <w:rsid w:val="001F44F6"/>
    <w:rsid w:val="001F572E"/>
    <w:rsid w:val="001F67F9"/>
    <w:rsid w:val="00200A7D"/>
    <w:rsid w:val="00201FB1"/>
    <w:rsid w:val="00204A06"/>
    <w:rsid w:val="00206E11"/>
    <w:rsid w:val="002070A4"/>
    <w:rsid w:val="00211607"/>
    <w:rsid w:val="002146C3"/>
    <w:rsid w:val="00214C8C"/>
    <w:rsid w:val="00214EF5"/>
    <w:rsid w:val="002157A3"/>
    <w:rsid w:val="00217CB6"/>
    <w:rsid w:val="00220183"/>
    <w:rsid w:val="0022068D"/>
    <w:rsid w:val="002206A6"/>
    <w:rsid w:val="00221C9E"/>
    <w:rsid w:val="0022238B"/>
    <w:rsid w:val="00222C49"/>
    <w:rsid w:val="0022582B"/>
    <w:rsid w:val="002277CF"/>
    <w:rsid w:val="00227E23"/>
    <w:rsid w:val="00232AE2"/>
    <w:rsid w:val="00232B25"/>
    <w:rsid w:val="00233D69"/>
    <w:rsid w:val="00234377"/>
    <w:rsid w:val="002347B4"/>
    <w:rsid w:val="00235346"/>
    <w:rsid w:val="00243CF1"/>
    <w:rsid w:val="002452C6"/>
    <w:rsid w:val="002469E7"/>
    <w:rsid w:val="0024703D"/>
    <w:rsid w:val="002471AD"/>
    <w:rsid w:val="002506AD"/>
    <w:rsid w:val="00250EB9"/>
    <w:rsid w:val="00251CDC"/>
    <w:rsid w:val="002532F1"/>
    <w:rsid w:val="00253B4F"/>
    <w:rsid w:val="00253B8F"/>
    <w:rsid w:val="002547D7"/>
    <w:rsid w:val="00254B2E"/>
    <w:rsid w:val="00257086"/>
    <w:rsid w:val="002573ED"/>
    <w:rsid w:val="00260634"/>
    <w:rsid w:val="00261B28"/>
    <w:rsid w:val="00263849"/>
    <w:rsid w:val="00264C5E"/>
    <w:rsid w:val="00265C7C"/>
    <w:rsid w:val="00266505"/>
    <w:rsid w:val="00266F90"/>
    <w:rsid w:val="00270E8A"/>
    <w:rsid w:val="00272F4D"/>
    <w:rsid w:val="00276281"/>
    <w:rsid w:val="00277224"/>
    <w:rsid w:val="00277B81"/>
    <w:rsid w:val="002802E7"/>
    <w:rsid w:val="00281464"/>
    <w:rsid w:val="00281DCF"/>
    <w:rsid w:val="00282227"/>
    <w:rsid w:val="00283E68"/>
    <w:rsid w:val="002850DD"/>
    <w:rsid w:val="00285BBD"/>
    <w:rsid w:val="00286526"/>
    <w:rsid w:val="00290CA9"/>
    <w:rsid w:val="00290EC1"/>
    <w:rsid w:val="00296A9D"/>
    <w:rsid w:val="00297C6F"/>
    <w:rsid w:val="002A32FE"/>
    <w:rsid w:val="002A66BA"/>
    <w:rsid w:val="002A71EA"/>
    <w:rsid w:val="002A7337"/>
    <w:rsid w:val="002B05A9"/>
    <w:rsid w:val="002B2D4C"/>
    <w:rsid w:val="002B6D3F"/>
    <w:rsid w:val="002B74AD"/>
    <w:rsid w:val="002C0E69"/>
    <w:rsid w:val="002C1B16"/>
    <w:rsid w:val="002C53BB"/>
    <w:rsid w:val="002C583F"/>
    <w:rsid w:val="002C5D9E"/>
    <w:rsid w:val="002C68FD"/>
    <w:rsid w:val="002C6D73"/>
    <w:rsid w:val="002D23D2"/>
    <w:rsid w:val="002D24B5"/>
    <w:rsid w:val="002D29E9"/>
    <w:rsid w:val="002D2C44"/>
    <w:rsid w:val="002D4182"/>
    <w:rsid w:val="002D543F"/>
    <w:rsid w:val="002D5E4D"/>
    <w:rsid w:val="002E20F2"/>
    <w:rsid w:val="002E2157"/>
    <w:rsid w:val="002E2D9F"/>
    <w:rsid w:val="002E4360"/>
    <w:rsid w:val="002E53CB"/>
    <w:rsid w:val="002E7887"/>
    <w:rsid w:val="002E7F54"/>
    <w:rsid w:val="002F2B89"/>
    <w:rsid w:val="002F4475"/>
    <w:rsid w:val="002F5110"/>
    <w:rsid w:val="002F5946"/>
    <w:rsid w:val="002F71FD"/>
    <w:rsid w:val="00300AE6"/>
    <w:rsid w:val="0030187D"/>
    <w:rsid w:val="00302718"/>
    <w:rsid w:val="00303D68"/>
    <w:rsid w:val="00304CE8"/>
    <w:rsid w:val="00304E3C"/>
    <w:rsid w:val="003062E4"/>
    <w:rsid w:val="0031081E"/>
    <w:rsid w:val="003127AF"/>
    <w:rsid w:val="00313DAB"/>
    <w:rsid w:val="0031669C"/>
    <w:rsid w:val="003257A1"/>
    <w:rsid w:val="00330F63"/>
    <w:rsid w:val="003318EB"/>
    <w:rsid w:val="00331ABD"/>
    <w:rsid w:val="00333847"/>
    <w:rsid w:val="00335DB5"/>
    <w:rsid w:val="00335E72"/>
    <w:rsid w:val="00335FDC"/>
    <w:rsid w:val="003370CB"/>
    <w:rsid w:val="0034177C"/>
    <w:rsid w:val="00343FC8"/>
    <w:rsid w:val="0034403F"/>
    <w:rsid w:val="003445B3"/>
    <w:rsid w:val="00345E33"/>
    <w:rsid w:val="00347000"/>
    <w:rsid w:val="00347C20"/>
    <w:rsid w:val="003502CD"/>
    <w:rsid w:val="00350526"/>
    <w:rsid w:val="00352D9A"/>
    <w:rsid w:val="00353B2A"/>
    <w:rsid w:val="003553C3"/>
    <w:rsid w:val="00355C63"/>
    <w:rsid w:val="003568CB"/>
    <w:rsid w:val="00356F69"/>
    <w:rsid w:val="00360C90"/>
    <w:rsid w:val="00361348"/>
    <w:rsid w:val="0036155B"/>
    <w:rsid w:val="003630AD"/>
    <w:rsid w:val="00371D6C"/>
    <w:rsid w:val="003739F3"/>
    <w:rsid w:val="003740B7"/>
    <w:rsid w:val="0037447D"/>
    <w:rsid w:val="00374F6A"/>
    <w:rsid w:val="00380C9A"/>
    <w:rsid w:val="00387813"/>
    <w:rsid w:val="00391A21"/>
    <w:rsid w:val="0039378A"/>
    <w:rsid w:val="0039476E"/>
    <w:rsid w:val="00397894"/>
    <w:rsid w:val="003A005C"/>
    <w:rsid w:val="003A38FE"/>
    <w:rsid w:val="003A3D9C"/>
    <w:rsid w:val="003A4CEF"/>
    <w:rsid w:val="003A4E77"/>
    <w:rsid w:val="003A57BE"/>
    <w:rsid w:val="003A6013"/>
    <w:rsid w:val="003A75BD"/>
    <w:rsid w:val="003B0C76"/>
    <w:rsid w:val="003B13E3"/>
    <w:rsid w:val="003B1772"/>
    <w:rsid w:val="003B34E0"/>
    <w:rsid w:val="003B39E2"/>
    <w:rsid w:val="003B64FA"/>
    <w:rsid w:val="003B6B27"/>
    <w:rsid w:val="003C2372"/>
    <w:rsid w:val="003C2751"/>
    <w:rsid w:val="003C339A"/>
    <w:rsid w:val="003C3CC8"/>
    <w:rsid w:val="003C4DA9"/>
    <w:rsid w:val="003C6B5C"/>
    <w:rsid w:val="003C7D51"/>
    <w:rsid w:val="003D221B"/>
    <w:rsid w:val="003D331A"/>
    <w:rsid w:val="003D33E4"/>
    <w:rsid w:val="003D36F9"/>
    <w:rsid w:val="003D41F1"/>
    <w:rsid w:val="003D50AF"/>
    <w:rsid w:val="003E11FC"/>
    <w:rsid w:val="003E1CE9"/>
    <w:rsid w:val="003E2977"/>
    <w:rsid w:val="003E3B49"/>
    <w:rsid w:val="003E5400"/>
    <w:rsid w:val="003E607C"/>
    <w:rsid w:val="003F395A"/>
    <w:rsid w:val="003F45DD"/>
    <w:rsid w:val="003F788D"/>
    <w:rsid w:val="0040171B"/>
    <w:rsid w:val="00402AF9"/>
    <w:rsid w:val="00402CB7"/>
    <w:rsid w:val="004031CF"/>
    <w:rsid w:val="00404E6F"/>
    <w:rsid w:val="004056B8"/>
    <w:rsid w:val="00405C9D"/>
    <w:rsid w:val="00406EA3"/>
    <w:rsid w:val="00406ED2"/>
    <w:rsid w:val="004074AB"/>
    <w:rsid w:val="004109F2"/>
    <w:rsid w:val="00413364"/>
    <w:rsid w:val="00414EC6"/>
    <w:rsid w:val="00416357"/>
    <w:rsid w:val="00423200"/>
    <w:rsid w:val="00423904"/>
    <w:rsid w:val="0042445D"/>
    <w:rsid w:val="00424E2F"/>
    <w:rsid w:val="0042531B"/>
    <w:rsid w:val="004263F1"/>
    <w:rsid w:val="004279F4"/>
    <w:rsid w:val="00427C06"/>
    <w:rsid w:val="00432A8B"/>
    <w:rsid w:val="00432FB4"/>
    <w:rsid w:val="00435573"/>
    <w:rsid w:val="00435DFA"/>
    <w:rsid w:val="00440660"/>
    <w:rsid w:val="004412A4"/>
    <w:rsid w:val="00444476"/>
    <w:rsid w:val="00446025"/>
    <w:rsid w:val="00446D6F"/>
    <w:rsid w:val="00447756"/>
    <w:rsid w:val="004479D8"/>
    <w:rsid w:val="00452699"/>
    <w:rsid w:val="00452823"/>
    <w:rsid w:val="0045314D"/>
    <w:rsid w:val="00453B17"/>
    <w:rsid w:val="004543EA"/>
    <w:rsid w:val="00455EE4"/>
    <w:rsid w:val="0045793C"/>
    <w:rsid w:val="00462BA5"/>
    <w:rsid w:val="0046315C"/>
    <w:rsid w:val="004631C1"/>
    <w:rsid w:val="0046327F"/>
    <w:rsid w:val="00464542"/>
    <w:rsid w:val="00464BE9"/>
    <w:rsid w:val="00464F98"/>
    <w:rsid w:val="004660C2"/>
    <w:rsid w:val="0046651C"/>
    <w:rsid w:val="00470360"/>
    <w:rsid w:val="00471165"/>
    <w:rsid w:val="00471A18"/>
    <w:rsid w:val="00475D25"/>
    <w:rsid w:val="00476E00"/>
    <w:rsid w:val="004806A3"/>
    <w:rsid w:val="00480F9B"/>
    <w:rsid w:val="004812F1"/>
    <w:rsid w:val="00481E1E"/>
    <w:rsid w:val="00484867"/>
    <w:rsid w:val="00484E03"/>
    <w:rsid w:val="00485053"/>
    <w:rsid w:val="00486733"/>
    <w:rsid w:val="0048789F"/>
    <w:rsid w:val="004905D1"/>
    <w:rsid w:val="00490906"/>
    <w:rsid w:val="00490C63"/>
    <w:rsid w:val="0049101A"/>
    <w:rsid w:val="00492666"/>
    <w:rsid w:val="004967DE"/>
    <w:rsid w:val="00496FB0"/>
    <w:rsid w:val="004977E0"/>
    <w:rsid w:val="004A18A5"/>
    <w:rsid w:val="004A2120"/>
    <w:rsid w:val="004A44BA"/>
    <w:rsid w:val="004B0BCB"/>
    <w:rsid w:val="004B211C"/>
    <w:rsid w:val="004B61A3"/>
    <w:rsid w:val="004B6B11"/>
    <w:rsid w:val="004B7175"/>
    <w:rsid w:val="004B75AE"/>
    <w:rsid w:val="004B7FE0"/>
    <w:rsid w:val="004C0CB8"/>
    <w:rsid w:val="004C1DCA"/>
    <w:rsid w:val="004C3DA3"/>
    <w:rsid w:val="004C4056"/>
    <w:rsid w:val="004C408F"/>
    <w:rsid w:val="004C4242"/>
    <w:rsid w:val="004C5C27"/>
    <w:rsid w:val="004C63AE"/>
    <w:rsid w:val="004C7331"/>
    <w:rsid w:val="004C7968"/>
    <w:rsid w:val="004D011B"/>
    <w:rsid w:val="004D0C70"/>
    <w:rsid w:val="004D5776"/>
    <w:rsid w:val="004D638D"/>
    <w:rsid w:val="004D7631"/>
    <w:rsid w:val="004E03E4"/>
    <w:rsid w:val="004E1638"/>
    <w:rsid w:val="004E22AD"/>
    <w:rsid w:val="004E2EB3"/>
    <w:rsid w:val="004E7FAE"/>
    <w:rsid w:val="004F0619"/>
    <w:rsid w:val="004F1DB8"/>
    <w:rsid w:val="004F2A93"/>
    <w:rsid w:val="004F4B70"/>
    <w:rsid w:val="004F546F"/>
    <w:rsid w:val="004F72E9"/>
    <w:rsid w:val="004F7BF0"/>
    <w:rsid w:val="0050094F"/>
    <w:rsid w:val="0050224A"/>
    <w:rsid w:val="0050313F"/>
    <w:rsid w:val="00503F09"/>
    <w:rsid w:val="00504CB1"/>
    <w:rsid w:val="00505202"/>
    <w:rsid w:val="005059B5"/>
    <w:rsid w:val="00506509"/>
    <w:rsid w:val="00511055"/>
    <w:rsid w:val="00511840"/>
    <w:rsid w:val="00512ED7"/>
    <w:rsid w:val="00515735"/>
    <w:rsid w:val="00516DA3"/>
    <w:rsid w:val="0052013E"/>
    <w:rsid w:val="00520359"/>
    <w:rsid w:val="00521363"/>
    <w:rsid w:val="00522330"/>
    <w:rsid w:val="005226C3"/>
    <w:rsid w:val="00523F17"/>
    <w:rsid w:val="00524A86"/>
    <w:rsid w:val="00525FA9"/>
    <w:rsid w:val="00527986"/>
    <w:rsid w:val="00530F36"/>
    <w:rsid w:val="005313E9"/>
    <w:rsid w:val="00532257"/>
    <w:rsid w:val="00533CE5"/>
    <w:rsid w:val="0053502D"/>
    <w:rsid w:val="0053542C"/>
    <w:rsid w:val="005364A6"/>
    <w:rsid w:val="0054013A"/>
    <w:rsid w:val="005411DD"/>
    <w:rsid w:val="00541C68"/>
    <w:rsid w:val="00542547"/>
    <w:rsid w:val="00542DEF"/>
    <w:rsid w:val="00543D07"/>
    <w:rsid w:val="00544A73"/>
    <w:rsid w:val="00544E04"/>
    <w:rsid w:val="0054569B"/>
    <w:rsid w:val="00545963"/>
    <w:rsid w:val="00546BB8"/>
    <w:rsid w:val="0054794B"/>
    <w:rsid w:val="00550CD0"/>
    <w:rsid w:val="005512B1"/>
    <w:rsid w:val="005527D2"/>
    <w:rsid w:val="005529C4"/>
    <w:rsid w:val="00553810"/>
    <w:rsid w:val="00555934"/>
    <w:rsid w:val="00557CAC"/>
    <w:rsid w:val="0056028F"/>
    <w:rsid w:val="00562228"/>
    <w:rsid w:val="0056328F"/>
    <w:rsid w:val="00566455"/>
    <w:rsid w:val="0056662F"/>
    <w:rsid w:val="00571350"/>
    <w:rsid w:val="0057154B"/>
    <w:rsid w:val="005722EB"/>
    <w:rsid w:val="00572532"/>
    <w:rsid w:val="00574716"/>
    <w:rsid w:val="00574F49"/>
    <w:rsid w:val="005751D0"/>
    <w:rsid w:val="00576EF7"/>
    <w:rsid w:val="00577B26"/>
    <w:rsid w:val="0058014E"/>
    <w:rsid w:val="00583338"/>
    <w:rsid w:val="00583A7F"/>
    <w:rsid w:val="00583D9E"/>
    <w:rsid w:val="00584D4E"/>
    <w:rsid w:val="00586062"/>
    <w:rsid w:val="005865B6"/>
    <w:rsid w:val="00586CF7"/>
    <w:rsid w:val="00587A69"/>
    <w:rsid w:val="005901C7"/>
    <w:rsid w:val="00590F4E"/>
    <w:rsid w:val="00591634"/>
    <w:rsid w:val="00593386"/>
    <w:rsid w:val="005943F8"/>
    <w:rsid w:val="00595D5A"/>
    <w:rsid w:val="005964D6"/>
    <w:rsid w:val="00596F3D"/>
    <w:rsid w:val="00597408"/>
    <w:rsid w:val="00597D9D"/>
    <w:rsid w:val="005A1DBD"/>
    <w:rsid w:val="005A250A"/>
    <w:rsid w:val="005B0A19"/>
    <w:rsid w:val="005B0F92"/>
    <w:rsid w:val="005B2A27"/>
    <w:rsid w:val="005B4C6E"/>
    <w:rsid w:val="005B51AD"/>
    <w:rsid w:val="005B5EB9"/>
    <w:rsid w:val="005B72A8"/>
    <w:rsid w:val="005C0417"/>
    <w:rsid w:val="005C4A82"/>
    <w:rsid w:val="005C5150"/>
    <w:rsid w:val="005D0A05"/>
    <w:rsid w:val="005D15AC"/>
    <w:rsid w:val="005D4817"/>
    <w:rsid w:val="005D6751"/>
    <w:rsid w:val="005D74C2"/>
    <w:rsid w:val="005E18A1"/>
    <w:rsid w:val="005E21E5"/>
    <w:rsid w:val="005E2214"/>
    <w:rsid w:val="005E3508"/>
    <w:rsid w:val="005E6607"/>
    <w:rsid w:val="005E6F31"/>
    <w:rsid w:val="005E73D9"/>
    <w:rsid w:val="005F1052"/>
    <w:rsid w:val="005F1FBE"/>
    <w:rsid w:val="005F481A"/>
    <w:rsid w:val="0060104A"/>
    <w:rsid w:val="006018B0"/>
    <w:rsid w:val="00601B12"/>
    <w:rsid w:val="00601CA8"/>
    <w:rsid w:val="006057E3"/>
    <w:rsid w:val="00611854"/>
    <w:rsid w:val="00612991"/>
    <w:rsid w:val="00612EB9"/>
    <w:rsid w:val="006148CA"/>
    <w:rsid w:val="00614C7E"/>
    <w:rsid w:val="006157B1"/>
    <w:rsid w:val="0061595F"/>
    <w:rsid w:val="006162F7"/>
    <w:rsid w:val="006172DB"/>
    <w:rsid w:val="00617EDC"/>
    <w:rsid w:val="006203D0"/>
    <w:rsid w:val="00621C07"/>
    <w:rsid w:val="00624379"/>
    <w:rsid w:val="00624F84"/>
    <w:rsid w:val="00625180"/>
    <w:rsid w:val="006276E5"/>
    <w:rsid w:val="006278EB"/>
    <w:rsid w:val="00630FE6"/>
    <w:rsid w:val="00633D82"/>
    <w:rsid w:val="00634C30"/>
    <w:rsid w:val="00635340"/>
    <w:rsid w:val="00635666"/>
    <w:rsid w:val="00635B95"/>
    <w:rsid w:val="006367EA"/>
    <w:rsid w:val="00640E78"/>
    <w:rsid w:val="006414E9"/>
    <w:rsid w:val="006421F1"/>
    <w:rsid w:val="0064391B"/>
    <w:rsid w:val="00644832"/>
    <w:rsid w:val="00645584"/>
    <w:rsid w:val="006461B0"/>
    <w:rsid w:val="00646227"/>
    <w:rsid w:val="00646876"/>
    <w:rsid w:val="00646F66"/>
    <w:rsid w:val="00647F68"/>
    <w:rsid w:val="006512C3"/>
    <w:rsid w:val="00651626"/>
    <w:rsid w:val="0065247F"/>
    <w:rsid w:val="00652E53"/>
    <w:rsid w:val="006534F3"/>
    <w:rsid w:val="00660932"/>
    <w:rsid w:val="00661DB0"/>
    <w:rsid w:val="00661EAC"/>
    <w:rsid w:val="00664278"/>
    <w:rsid w:val="00665944"/>
    <w:rsid w:val="00666550"/>
    <w:rsid w:val="00676246"/>
    <w:rsid w:val="006763C0"/>
    <w:rsid w:val="00676D66"/>
    <w:rsid w:val="00676E0E"/>
    <w:rsid w:val="006775E1"/>
    <w:rsid w:val="00677AE1"/>
    <w:rsid w:val="006808D8"/>
    <w:rsid w:val="00683A31"/>
    <w:rsid w:val="00683FBE"/>
    <w:rsid w:val="00684C3B"/>
    <w:rsid w:val="00686D2E"/>
    <w:rsid w:val="006879EC"/>
    <w:rsid w:val="00690E6D"/>
    <w:rsid w:val="006919A6"/>
    <w:rsid w:val="00692A23"/>
    <w:rsid w:val="006936D4"/>
    <w:rsid w:val="00693D45"/>
    <w:rsid w:val="0069443B"/>
    <w:rsid w:val="0069457C"/>
    <w:rsid w:val="00695860"/>
    <w:rsid w:val="0069795C"/>
    <w:rsid w:val="00697EB3"/>
    <w:rsid w:val="006A0004"/>
    <w:rsid w:val="006A2B27"/>
    <w:rsid w:val="006A548B"/>
    <w:rsid w:val="006A7585"/>
    <w:rsid w:val="006A78C7"/>
    <w:rsid w:val="006A7C6D"/>
    <w:rsid w:val="006B0417"/>
    <w:rsid w:val="006B1203"/>
    <w:rsid w:val="006B16E4"/>
    <w:rsid w:val="006B29C8"/>
    <w:rsid w:val="006B341B"/>
    <w:rsid w:val="006B5846"/>
    <w:rsid w:val="006B70B2"/>
    <w:rsid w:val="006C01CE"/>
    <w:rsid w:val="006C2238"/>
    <w:rsid w:val="006D12FA"/>
    <w:rsid w:val="006D44A4"/>
    <w:rsid w:val="006D6AD2"/>
    <w:rsid w:val="006D7161"/>
    <w:rsid w:val="006D7459"/>
    <w:rsid w:val="006E2BF7"/>
    <w:rsid w:val="006E37B3"/>
    <w:rsid w:val="006E554E"/>
    <w:rsid w:val="006E62AF"/>
    <w:rsid w:val="006E674D"/>
    <w:rsid w:val="006F714D"/>
    <w:rsid w:val="00700DB6"/>
    <w:rsid w:val="00700FC1"/>
    <w:rsid w:val="00702B85"/>
    <w:rsid w:val="00702BD7"/>
    <w:rsid w:val="0070386C"/>
    <w:rsid w:val="007077A1"/>
    <w:rsid w:val="00710FDA"/>
    <w:rsid w:val="007115DE"/>
    <w:rsid w:val="00715A39"/>
    <w:rsid w:val="0071620E"/>
    <w:rsid w:val="0072175A"/>
    <w:rsid w:val="00724311"/>
    <w:rsid w:val="0072610B"/>
    <w:rsid w:val="00727B87"/>
    <w:rsid w:val="0073005E"/>
    <w:rsid w:val="007314C9"/>
    <w:rsid w:val="0073345D"/>
    <w:rsid w:val="00733C1D"/>
    <w:rsid w:val="00734A22"/>
    <w:rsid w:val="007359B9"/>
    <w:rsid w:val="007368D2"/>
    <w:rsid w:val="0073746E"/>
    <w:rsid w:val="007424DB"/>
    <w:rsid w:val="00743433"/>
    <w:rsid w:val="00743CEE"/>
    <w:rsid w:val="007440FF"/>
    <w:rsid w:val="00744E47"/>
    <w:rsid w:val="00745BC5"/>
    <w:rsid w:val="007468C6"/>
    <w:rsid w:val="00747625"/>
    <w:rsid w:val="00751119"/>
    <w:rsid w:val="00751F6C"/>
    <w:rsid w:val="00755220"/>
    <w:rsid w:val="0075537B"/>
    <w:rsid w:val="00756E25"/>
    <w:rsid w:val="007606DC"/>
    <w:rsid w:val="007630FC"/>
    <w:rsid w:val="00764135"/>
    <w:rsid w:val="0076445C"/>
    <w:rsid w:val="00764480"/>
    <w:rsid w:val="00766118"/>
    <w:rsid w:val="00766F70"/>
    <w:rsid w:val="00770309"/>
    <w:rsid w:val="00771A28"/>
    <w:rsid w:val="00772498"/>
    <w:rsid w:val="00773722"/>
    <w:rsid w:val="0077538D"/>
    <w:rsid w:val="00777A5B"/>
    <w:rsid w:val="00780238"/>
    <w:rsid w:val="007819C3"/>
    <w:rsid w:val="00785085"/>
    <w:rsid w:val="00786BF5"/>
    <w:rsid w:val="00787EA0"/>
    <w:rsid w:val="00790C26"/>
    <w:rsid w:val="00794984"/>
    <w:rsid w:val="00795F7B"/>
    <w:rsid w:val="0079607F"/>
    <w:rsid w:val="00796B01"/>
    <w:rsid w:val="00796BB1"/>
    <w:rsid w:val="00797236"/>
    <w:rsid w:val="00797594"/>
    <w:rsid w:val="007A0C00"/>
    <w:rsid w:val="007A259D"/>
    <w:rsid w:val="007A34BF"/>
    <w:rsid w:val="007A35DD"/>
    <w:rsid w:val="007A39A8"/>
    <w:rsid w:val="007A5C1D"/>
    <w:rsid w:val="007A6780"/>
    <w:rsid w:val="007B27B1"/>
    <w:rsid w:val="007B2BFF"/>
    <w:rsid w:val="007B3958"/>
    <w:rsid w:val="007B523D"/>
    <w:rsid w:val="007B6709"/>
    <w:rsid w:val="007C248B"/>
    <w:rsid w:val="007C29E3"/>
    <w:rsid w:val="007C607B"/>
    <w:rsid w:val="007C6688"/>
    <w:rsid w:val="007C7D67"/>
    <w:rsid w:val="007D1835"/>
    <w:rsid w:val="007D1ED1"/>
    <w:rsid w:val="007D2258"/>
    <w:rsid w:val="007D3149"/>
    <w:rsid w:val="007D5508"/>
    <w:rsid w:val="007E03A7"/>
    <w:rsid w:val="007E152C"/>
    <w:rsid w:val="007E1B26"/>
    <w:rsid w:val="007E3FC5"/>
    <w:rsid w:val="007E5148"/>
    <w:rsid w:val="007E5A90"/>
    <w:rsid w:val="007E67A0"/>
    <w:rsid w:val="007E6C75"/>
    <w:rsid w:val="007F1B1F"/>
    <w:rsid w:val="007F1EFC"/>
    <w:rsid w:val="007F3141"/>
    <w:rsid w:val="007F3F94"/>
    <w:rsid w:val="007F40AF"/>
    <w:rsid w:val="007F61BB"/>
    <w:rsid w:val="007F6786"/>
    <w:rsid w:val="00800332"/>
    <w:rsid w:val="00802253"/>
    <w:rsid w:val="00804DC3"/>
    <w:rsid w:val="00810888"/>
    <w:rsid w:val="00810B1F"/>
    <w:rsid w:val="00810D8B"/>
    <w:rsid w:val="00813089"/>
    <w:rsid w:val="008138AB"/>
    <w:rsid w:val="00813BD9"/>
    <w:rsid w:val="00815B65"/>
    <w:rsid w:val="0081665F"/>
    <w:rsid w:val="008169AF"/>
    <w:rsid w:val="00820204"/>
    <w:rsid w:val="00821AD4"/>
    <w:rsid w:val="00822166"/>
    <w:rsid w:val="008228C6"/>
    <w:rsid w:val="00822DFF"/>
    <w:rsid w:val="0082439A"/>
    <w:rsid w:val="00824645"/>
    <w:rsid w:val="00832F4D"/>
    <w:rsid w:val="00833680"/>
    <w:rsid w:val="0083483B"/>
    <w:rsid w:val="00834CE6"/>
    <w:rsid w:val="00835963"/>
    <w:rsid w:val="00835B64"/>
    <w:rsid w:val="00836680"/>
    <w:rsid w:val="00836DBA"/>
    <w:rsid w:val="00843442"/>
    <w:rsid w:val="008443DA"/>
    <w:rsid w:val="00845EF6"/>
    <w:rsid w:val="008479E0"/>
    <w:rsid w:val="0085094A"/>
    <w:rsid w:val="0085244E"/>
    <w:rsid w:val="00852EA8"/>
    <w:rsid w:val="00854DEA"/>
    <w:rsid w:val="00854F5B"/>
    <w:rsid w:val="008554A4"/>
    <w:rsid w:val="008561FB"/>
    <w:rsid w:val="00856392"/>
    <w:rsid w:val="00856C3E"/>
    <w:rsid w:val="0085717B"/>
    <w:rsid w:val="0086260E"/>
    <w:rsid w:val="008629F5"/>
    <w:rsid w:val="00862AAC"/>
    <w:rsid w:val="00867104"/>
    <w:rsid w:val="0087058A"/>
    <w:rsid w:val="00873951"/>
    <w:rsid w:val="00873EE1"/>
    <w:rsid w:val="00874415"/>
    <w:rsid w:val="00875151"/>
    <w:rsid w:val="00875487"/>
    <w:rsid w:val="0087579C"/>
    <w:rsid w:val="00876221"/>
    <w:rsid w:val="0087728D"/>
    <w:rsid w:val="00880839"/>
    <w:rsid w:val="008814D5"/>
    <w:rsid w:val="00882C5A"/>
    <w:rsid w:val="00883FA6"/>
    <w:rsid w:val="00884039"/>
    <w:rsid w:val="0088437E"/>
    <w:rsid w:val="008858D9"/>
    <w:rsid w:val="00885BD1"/>
    <w:rsid w:val="008877F0"/>
    <w:rsid w:val="00887963"/>
    <w:rsid w:val="008902BA"/>
    <w:rsid w:val="00890A10"/>
    <w:rsid w:val="00891590"/>
    <w:rsid w:val="0089271C"/>
    <w:rsid w:val="00893850"/>
    <w:rsid w:val="008943ED"/>
    <w:rsid w:val="0089533C"/>
    <w:rsid w:val="00895768"/>
    <w:rsid w:val="008957DB"/>
    <w:rsid w:val="00896D6E"/>
    <w:rsid w:val="00897574"/>
    <w:rsid w:val="008975EA"/>
    <w:rsid w:val="008A32CE"/>
    <w:rsid w:val="008A33B0"/>
    <w:rsid w:val="008A40FC"/>
    <w:rsid w:val="008A46B8"/>
    <w:rsid w:val="008A6CC7"/>
    <w:rsid w:val="008A7AE1"/>
    <w:rsid w:val="008B1050"/>
    <w:rsid w:val="008B21AF"/>
    <w:rsid w:val="008B2BD0"/>
    <w:rsid w:val="008B67D6"/>
    <w:rsid w:val="008C135D"/>
    <w:rsid w:val="008C19F6"/>
    <w:rsid w:val="008C3479"/>
    <w:rsid w:val="008C465E"/>
    <w:rsid w:val="008C46C3"/>
    <w:rsid w:val="008C782F"/>
    <w:rsid w:val="008D0120"/>
    <w:rsid w:val="008D10D6"/>
    <w:rsid w:val="008D2B04"/>
    <w:rsid w:val="008D3F7E"/>
    <w:rsid w:val="008D47EF"/>
    <w:rsid w:val="008D494D"/>
    <w:rsid w:val="008D50C3"/>
    <w:rsid w:val="008D5502"/>
    <w:rsid w:val="008D5D2E"/>
    <w:rsid w:val="008D6042"/>
    <w:rsid w:val="008E22DF"/>
    <w:rsid w:val="008E3B1C"/>
    <w:rsid w:val="008E62B7"/>
    <w:rsid w:val="008E7B45"/>
    <w:rsid w:val="008E7F9D"/>
    <w:rsid w:val="008F1607"/>
    <w:rsid w:val="008F3C3D"/>
    <w:rsid w:val="008F3D80"/>
    <w:rsid w:val="008F6148"/>
    <w:rsid w:val="00900436"/>
    <w:rsid w:val="0090110C"/>
    <w:rsid w:val="009031BC"/>
    <w:rsid w:val="00903B9C"/>
    <w:rsid w:val="009057E5"/>
    <w:rsid w:val="0090585D"/>
    <w:rsid w:val="009063FA"/>
    <w:rsid w:val="009074C4"/>
    <w:rsid w:val="009101D6"/>
    <w:rsid w:val="0091023B"/>
    <w:rsid w:val="009116FB"/>
    <w:rsid w:val="00912707"/>
    <w:rsid w:val="00912979"/>
    <w:rsid w:val="00913082"/>
    <w:rsid w:val="009130F1"/>
    <w:rsid w:val="009134EC"/>
    <w:rsid w:val="00914D59"/>
    <w:rsid w:val="00915FD5"/>
    <w:rsid w:val="0091747E"/>
    <w:rsid w:val="00920993"/>
    <w:rsid w:val="009228F8"/>
    <w:rsid w:val="009235A3"/>
    <w:rsid w:val="00923E65"/>
    <w:rsid w:val="009247F3"/>
    <w:rsid w:val="009255E3"/>
    <w:rsid w:val="00925966"/>
    <w:rsid w:val="00930915"/>
    <w:rsid w:val="00940992"/>
    <w:rsid w:val="009426E8"/>
    <w:rsid w:val="00943C4C"/>
    <w:rsid w:val="00946E1A"/>
    <w:rsid w:val="00953F24"/>
    <w:rsid w:val="0095402E"/>
    <w:rsid w:val="00956D38"/>
    <w:rsid w:val="009609C9"/>
    <w:rsid w:val="00961AA0"/>
    <w:rsid w:val="0096213A"/>
    <w:rsid w:val="00962891"/>
    <w:rsid w:val="00967393"/>
    <w:rsid w:val="009676E6"/>
    <w:rsid w:val="0097000C"/>
    <w:rsid w:val="00970CED"/>
    <w:rsid w:val="009712D8"/>
    <w:rsid w:val="00971B2A"/>
    <w:rsid w:val="00972749"/>
    <w:rsid w:val="009741FF"/>
    <w:rsid w:val="00974B8E"/>
    <w:rsid w:val="0097552D"/>
    <w:rsid w:val="009777C3"/>
    <w:rsid w:val="0098125A"/>
    <w:rsid w:val="00981CF7"/>
    <w:rsid w:val="00984246"/>
    <w:rsid w:val="009879A9"/>
    <w:rsid w:val="00987E9A"/>
    <w:rsid w:val="009927FD"/>
    <w:rsid w:val="00992922"/>
    <w:rsid w:val="00993888"/>
    <w:rsid w:val="009946DC"/>
    <w:rsid w:val="0099543C"/>
    <w:rsid w:val="0099776A"/>
    <w:rsid w:val="009A1C9F"/>
    <w:rsid w:val="009A2CA3"/>
    <w:rsid w:val="009A3C47"/>
    <w:rsid w:val="009A5518"/>
    <w:rsid w:val="009B130A"/>
    <w:rsid w:val="009B21E2"/>
    <w:rsid w:val="009B316B"/>
    <w:rsid w:val="009C286F"/>
    <w:rsid w:val="009C5195"/>
    <w:rsid w:val="009C5229"/>
    <w:rsid w:val="009C5F24"/>
    <w:rsid w:val="009C6A9F"/>
    <w:rsid w:val="009D0623"/>
    <w:rsid w:val="009D436E"/>
    <w:rsid w:val="009D4926"/>
    <w:rsid w:val="009D763E"/>
    <w:rsid w:val="009E2F33"/>
    <w:rsid w:val="009E31F7"/>
    <w:rsid w:val="009E32D6"/>
    <w:rsid w:val="009E42A5"/>
    <w:rsid w:val="009E4A5D"/>
    <w:rsid w:val="009E756F"/>
    <w:rsid w:val="009F25F2"/>
    <w:rsid w:val="009F44B6"/>
    <w:rsid w:val="009F5232"/>
    <w:rsid w:val="009F59DF"/>
    <w:rsid w:val="009F766C"/>
    <w:rsid w:val="009F7D5A"/>
    <w:rsid w:val="009F7EA8"/>
    <w:rsid w:val="00A00C26"/>
    <w:rsid w:val="00A029C4"/>
    <w:rsid w:val="00A03DAA"/>
    <w:rsid w:val="00A03F14"/>
    <w:rsid w:val="00A05557"/>
    <w:rsid w:val="00A07C1F"/>
    <w:rsid w:val="00A10D21"/>
    <w:rsid w:val="00A11145"/>
    <w:rsid w:val="00A14411"/>
    <w:rsid w:val="00A158E1"/>
    <w:rsid w:val="00A16938"/>
    <w:rsid w:val="00A16BB2"/>
    <w:rsid w:val="00A200F3"/>
    <w:rsid w:val="00A20FDC"/>
    <w:rsid w:val="00A25711"/>
    <w:rsid w:val="00A2654C"/>
    <w:rsid w:val="00A317B1"/>
    <w:rsid w:val="00A32243"/>
    <w:rsid w:val="00A324AF"/>
    <w:rsid w:val="00A32530"/>
    <w:rsid w:val="00A35F83"/>
    <w:rsid w:val="00A37DC0"/>
    <w:rsid w:val="00A41BFF"/>
    <w:rsid w:val="00A41D7A"/>
    <w:rsid w:val="00A45949"/>
    <w:rsid w:val="00A502B4"/>
    <w:rsid w:val="00A50794"/>
    <w:rsid w:val="00A515C5"/>
    <w:rsid w:val="00A53AEA"/>
    <w:rsid w:val="00A54045"/>
    <w:rsid w:val="00A578F2"/>
    <w:rsid w:val="00A61184"/>
    <w:rsid w:val="00A61C08"/>
    <w:rsid w:val="00A6253A"/>
    <w:rsid w:val="00A63A93"/>
    <w:rsid w:val="00A63B19"/>
    <w:rsid w:val="00A6701C"/>
    <w:rsid w:val="00A67F5D"/>
    <w:rsid w:val="00A7130C"/>
    <w:rsid w:val="00A71979"/>
    <w:rsid w:val="00A746CE"/>
    <w:rsid w:val="00A751A3"/>
    <w:rsid w:val="00A75C90"/>
    <w:rsid w:val="00A7620E"/>
    <w:rsid w:val="00A76536"/>
    <w:rsid w:val="00A7731A"/>
    <w:rsid w:val="00A77EDC"/>
    <w:rsid w:val="00A81A21"/>
    <w:rsid w:val="00A820CB"/>
    <w:rsid w:val="00A82764"/>
    <w:rsid w:val="00A82BE1"/>
    <w:rsid w:val="00A84852"/>
    <w:rsid w:val="00A850C6"/>
    <w:rsid w:val="00A85640"/>
    <w:rsid w:val="00A86F8A"/>
    <w:rsid w:val="00A91771"/>
    <w:rsid w:val="00A91B63"/>
    <w:rsid w:val="00A920C8"/>
    <w:rsid w:val="00A92214"/>
    <w:rsid w:val="00A9312F"/>
    <w:rsid w:val="00A9496A"/>
    <w:rsid w:val="00A96297"/>
    <w:rsid w:val="00AA2C34"/>
    <w:rsid w:val="00AA2F0A"/>
    <w:rsid w:val="00AA5426"/>
    <w:rsid w:val="00AB01A4"/>
    <w:rsid w:val="00AB05DB"/>
    <w:rsid w:val="00AB387D"/>
    <w:rsid w:val="00AB5E0E"/>
    <w:rsid w:val="00AB6615"/>
    <w:rsid w:val="00AB6A5A"/>
    <w:rsid w:val="00AB6BD3"/>
    <w:rsid w:val="00AB7F97"/>
    <w:rsid w:val="00AC110B"/>
    <w:rsid w:val="00AC1BF5"/>
    <w:rsid w:val="00AC279B"/>
    <w:rsid w:val="00AC2F0E"/>
    <w:rsid w:val="00AC2F36"/>
    <w:rsid w:val="00AC456C"/>
    <w:rsid w:val="00AC7297"/>
    <w:rsid w:val="00AC746A"/>
    <w:rsid w:val="00AD24EF"/>
    <w:rsid w:val="00AD70FD"/>
    <w:rsid w:val="00AE1306"/>
    <w:rsid w:val="00AE13FB"/>
    <w:rsid w:val="00AE1939"/>
    <w:rsid w:val="00AE2914"/>
    <w:rsid w:val="00AE368B"/>
    <w:rsid w:val="00AE422E"/>
    <w:rsid w:val="00AE75BB"/>
    <w:rsid w:val="00AE75E1"/>
    <w:rsid w:val="00AE7B9B"/>
    <w:rsid w:val="00AF0982"/>
    <w:rsid w:val="00AF0989"/>
    <w:rsid w:val="00AF1287"/>
    <w:rsid w:val="00AF3158"/>
    <w:rsid w:val="00AF3209"/>
    <w:rsid w:val="00AF3C7C"/>
    <w:rsid w:val="00AF3F99"/>
    <w:rsid w:val="00B0007F"/>
    <w:rsid w:val="00B00D52"/>
    <w:rsid w:val="00B01790"/>
    <w:rsid w:val="00B01DED"/>
    <w:rsid w:val="00B069C8"/>
    <w:rsid w:val="00B10769"/>
    <w:rsid w:val="00B12B8F"/>
    <w:rsid w:val="00B13E76"/>
    <w:rsid w:val="00B1539B"/>
    <w:rsid w:val="00B15C19"/>
    <w:rsid w:val="00B16543"/>
    <w:rsid w:val="00B16E9D"/>
    <w:rsid w:val="00B17AA6"/>
    <w:rsid w:val="00B219B7"/>
    <w:rsid w:val="00B22572"/>
    <w:rsid w:val="00B26062"/>
    <w:rsid w:val="00B270C1"/>
    <w:rsid w:val="00B3247B"/>
    <w:rsid w:val="00B32669"/>
    <w:rsid w:val="00B35778"/>
    <w:rsid w:val="00B404F4"/>
    <w:rsid w:val="00B41E18"/>
    <w:rsid w:val="00B4309F"/>
    <w:rsid w:val="00B4367B"/>
    <w:rsid w:val="00B44102"/>
    <w:rsid w:val="00B456ED"/>
    <w:rsid w:val="00B46AB6"/>
    <w:rsid w:val="00B4787B"/>
    <w:rsid w:val="00B51DAD"/>
    <w:rsid w:val="00B5219F"/>
    <w:rsid w:val="00B52A13"/>
    <w:rsid w:val="00B54110"/>
    <w:rsid w:val="00B55414"/>
    <w:rsid w:val="00B569DD"/>
    <w:rsid w:val="00B57D97"/>
    <w:rsid w:val="00B60147"/>
    <w:rsid w:val="00B60485"/>
    <w:rsid w:val="00B61074"/>
    <w:rsid w:val="00B63856"/>
    <w:rsid w:val="00B719DC"/>
    <w:rsid w:val="00B74CC3"/>
    <w:rsid w:val="00B76952"/>
    <w:rsid w:val="00B7715C"/>
    <w:rsid w:val="00B813BD"/>
    <w:rsid w:val="00B81F89"/>
    <w:rsid w:val="00B84622"/>
    <w:rsid w:val="00B9009D"/>
    <w:rsid w:val="00B94483"/>
    <w:rsid w:val="00BA000E"/>
    <w:rsid w:val="00BA21B0"/>
    <w:rsid w:val="00BA3D07"/>
    <w:rsid w:val="00BA7B2D"/>
    <w:rsid w:val="00BB12AA"/>
    <w:rsid w:val="00BB3CCE"/>
    <w:rsid w:val="00BB41D1"/>
    <w:rsid w:val="00BB4F2F"/>
    <w:rsid w:val="00BB5E7A"/>
    <w:rsid w:val="00BB621C"/>
    <w:rsid w:val="00BB631A"/>
    <w:rsid w:val="00BB642B"/>
    <w:rsid w:val="00BC0F68"/>
    <w:rsid w:val="00BC1EE3"/>
    <w:rsid w:val="00BC2B3C"/>
    <w:rsid w:val="00BC3488"/>
    <w:rsid w:val="00BC448E"/>
    <w:rsid w:val="00BC4DB2"/>
    <w:rsid w:val="00BC55E3"/>
    <w:rsid w:val="00BC5AEC"/>
    <w:rsid w:val="00BC69FE"/>
    <w:rsid w:val="00BC721D"/>
    <w:rsid w:val="00BD0B25"/>
    <w:rsid w:val="00BD170C"/>
    <w:rsid w:val="00BD3ACC"/>
    <w:rsid w:val="00BD402C"/>
    <w:rsid w:val="00BD4AC8"/>
    <w:rsid w:val="00BD4F15"/>
    <w:rsid w:val="00BD576F"/>
    <w:rsid w:val="00BD6C39"/>
    <w:rsid w:val="00BD6F30"/>
    <w:rsid w:val="00BD773C"/>
    <w:rsid w:val="00BE145B"/>
    <w:rsid w:val="00BE1AF0"/>
    <w:rsid w:val="00BE299C"/>
    <w:rsid w:val="00BE4D28"/>
    <w:rsid w:val="00BE64C6"/>
    <w:rsid w:val="00BE6571"/>
    <w:rsid w:val="00BF17E9"/>
    <w:rsid w:val="00BF1BF9"/>
    <w:rsid w:val="00BF1BFC"/>
    <w:rsid w:val="00BF685C"/>
    <w:rsid w:val="00C01CB1"/>
    <w:rsid w:val="00C04D7F"/>
    <w:rsid w:val="00C071FC"/>
    <w:rsid w:val="00C1032E"/>
    <w:rsid w:val="00C111D8"/>
    <w:rsid w:val="00C11C7B"/>
    <w:rsid w:val="00C15201"/>
    <w:rsid w:val="00C17F9B"/>
    <w:rsid w:val="00C22431"/>
    <w:rsid w:val="00C22A8E"/>
    <w:rsid w:val="00C2312C"/>
    <w:rsid w:val="00C23652"/>
    <w:rsid w:val="00C238B0"/>
    <w:rsid w:val="00C23EA1"/>
    <w:rsid w:val="00C2525B"/>
    <w:rsid w:val="00C26974"/>
    <w:rsid w:val="00C269CA"/>
    <w:rsid w:val="00C279DB"/>
    <w:rsid w:val="00C31F35"/>
    <w:rsid w:val="00C31F98"/>
    <w:rsid w:val="00C326A3"/>
    <w:rsid w:val="00C331CC"/>
    <w:rsid w:val="00C37612"/>
    <w:rsid w:val="00C4119E"/>
    <w:rsid w:val="00C42935"/>
    <w:rsid w:val="00C43A2B"/>
    <w:rsid w:val="00C4446D"/>
    <w:rsid w:val="00C44A7A"/>
    <w:rsid w:val="00C4565D"/>
    <w:rsid w:val="00C4676F"/>
    <w:rsid w:val="00C46D2F"/>
    <w:rsid w:val="00C509B4"/>
    <w:rsid w:val="00C511F1"/>
    <w:rsid w:val="00C569E1"/>
    <w:rsid w:val="00C57655"/>
    <w:rsid w:val="00C604E6"/>
    <w:rsid w:val="00C62397"/>
    <w:rsid w:val="00C65145"/>
    <w:rsid w:val="00C6539D"/>
    <w:rsid w:val="00C65CB8"/>
    <w:rsid w:val="00C66C8B"/>
    <w:rsid w:val="00C67220"/>
    <w:rsid w:val="00C71784"/>
    <w:rsid w:val="00C7248A"/>
    <w:rsid w:val="00C81EFC"/>
    <w:rsid w:val="00C82E30"/>
    <w:rsid w:val="00C833F3"/>
    <w:rsid w:val="00C840F9"/>
    <w:rsid w:val="00C8607F"/>
    <w:rsid w:val="00C86132"/>
    <w:rsid w:val="00C863C3"/>
    <w:rsid w:val="00C9211A"/>
    <w:rsid w:val="00C92D9C"/>
    <w:rsid w:val="00CA2E56"/>
    <w:rsid w:val="00CA4320"/>
    <w:rsid w:val="00CA5132"/>
    <w:rsid w:val="00CA521F"/>
    <w:rsid w:val="00CA6867"/>
    <w:rsid w:val="00CA6EBB"/>
    <w:rsid w:val="00CA7470"/>
    <w:rsid w:val="00CA7C05"/>
    <w:rsid w:val="00CB357B"/>
    <w:rsid w:val="00CB3A4B"/>
    <w:rsid w:val="00CB3A62"/>
    <w:rsid w:val="00CB3AE1"/>
    <w:rsid w:val="00CC0237"/>
    <w:rsid w:val="00CC0945"/>
    <w:rsid w:val="00CC1130"/>
    <w:rsid w:val="00CC5B64"/>
    <w:rsid w:val="00CC5F4F"/>
    <w:rsid w:val="00CD0735"/>
    <w:rsid w:val="00CD0AD1"/>
    <w:rsid w:val="00CD11C8"/>
    <w:rsid w:val="00CD44A0"/>
    <w:rsid w:val="00CD4AE0"/>
    <w:rsid w:val="00CD4D0C"/>
    <w:rsid w:val="00CD6EA1"/>
    <w:rsid w:val="00CE0DD0"/>
    <w:rsid w:val="00CE0EA8"/>
    <w:rsid w:val="00CE24B6"/>
    <w:rsid w:val="00CE34D1"/>
    <w:rsid w:val="00CE6529"/>
    <w:rsid w:val="00CE7AB6"/>
    <w:rsid w:val="00CF270B"/>
    <w:rsid w:val="00CF2F0B"/>
    <w:rsid w:val="00CF46FA"/>
    <w:rsid w:val="00CF5608"/>
    <w:rsid w:val="00CF5C42"/>
    <w:rsid w:val="00CF61DD"/>
    <w:rsid w:val="00CF6691"/>
    <w:rsid w:val="00CF75EB"/>
    <w:rsid w:val="00D00137"/>
    <w:rsid w:val="00D01E5B"/>
    <w:rsid w:val="00D02299"/>
    <w:rsid w:val="00D025A8"/>
    <w:rsid w:val="00D02CDF"/>
    <w:rsid w:val="00D02FFB"/>
    <w:rsid w:val="00D06167"/>
    <w:rsid w:val="00D07391"/>
    <w:rsid w:val="00D10962"/>
    <w:rsid w:val="00D128BF"/>
    <w:rsid w:val="00D1345A"/>
    <w:rsid w:val="00D150F9"/>
    <w:rsid w:val="00D155A0"/>
    <w:rsid w:val="00D15A03"/>
    <w:rsid w:val="00D173B4"/>
    <w:rsid w:val="00D20536"/>
    <w:rsid w:val="00D21372"/>
    <w:rsid w:val="00D22787"/>
    <w:rsid w:val="00D22A8B"/>
    <w:rsid w:val="00D24F47"/>
    <w:rsid w:val="00D252B6"/>
    <w:rsid w:val="00D25AEC"/>
    <w:rsid w:val="00D27BD1"/>
    <w:rsid w:val="00D3133D"/>
    <w:rsid w:val="00D31E88"/>
    <w:rsid w:val="00D3371B"/>
    <w:rsid w:val="00D34700"/>
    <w:rsid w:val="00D36612"/>
    <w:rsid w:val="00D41B1B"/>
    <w:rsid w:val="00D4401F"/>
    <w:rsid w:val="00D50224"/>
    <w:rsid w:val="00D50D02"/>
    <w:rsid w:val="00D51DD3"/>
    <w:rsid w:val="00D55FBF"/>
    <w:rsid w:val="00D6089F"/>
    <w:rsid w:val="00D647F0"/>
    <w:rsid w:val="00D66C5A"/>
    <w:rsid w:val="00D67746"/>
    <w:rsid w:val="00D707BE"/>
    <w:rsid w:val="00D7236E"/>
    <w:rsid w:val="00D730CD"/>
    <w:rsid w:val="00D732BA"/>
    <w:rsid w:val="00D752E5"/>
    <w:rsid w:val="00D758E5"/>
    <w:rsid w:val="00D76C23"/>
    <w:rsid w:val="00D77729"/>
    <w:rsid w:val="00D84EE5"/>
    <w:rsid w:val="00D850B9"/>
    <w:rsid w:val="00D85346"/>
    <w:rsid w:val="00D861D7"/>
    <w:rsid w:val="00D8716D"/>
    <w:rsid w:val="00D87D6C"/>
    <w:rsid w:val="00D923FE"/>
    <w:rsid w:val="00D92D38"/>
    <w:rsid w:val="00D946ED"/>
    <w:rsid w:val="00D94992"/>
    <w:rsid w:val="00D949C5"/>
    <w:rsid w:val="00D94BC4"/>
    <w:rsid w:val="00D94C81"/>
    <w:rsid w:val="00D95E05"/>
    <w:rsid w:val="00DA2240"/>
    <w:rsid w:val="00DA28CC"/>
    <w:rsid w:val="00DA3665"/>
    <w:rsid w:val="00DA4AED"/>
    <w:rsid w:val="00DA4F4E"/>
    <w:rsid w:val="00DA577B"/>
    <w:rsid w:val="00DA57A9"/>
    <w:rsid w:val="00DA5F35"/>
    <w:rsid w:val="00DA7CA7"/>
    <w:rsid w:val="00DB12B2"/>
    <w:rsid w:val="00DB30FF"/>
    <w:rsid w:val="00DC135A"/>
    <w:rsid w:val="00DC4316"/>
    <w:rsid w:val="00DC740E"/>
    <w:rsid w:val="00DC7612"/>
    <w:rsid w:val="00DC7988"/>
    <w:rsid w:val="00DC7A52"/>
    <w:rsid w:val="00DD028E"/>
    <w:rsid w:val="00DD3E5A"/>
    <w:rsid w:val="00DD48FC"/>
    <w:rsid w:val="00DD7445"/>
    <w:rsid w:val="00DD75AE"/>
    <w:rsid w:val="00DD7D3F"/>
    <w:rsid w:val="00DE14AD"/>
    <w:rsid w:val="00DE1D69"/>
    <w:rsid w:val="00DE40A4"/>
    <w:rsid w:val="00DE4B2F"/>
    <w:rsid w:val="00DE51FC"/>
    <w:rsid w:val="00DE6657"/>
    <w:rsid w:val="00DE7E1F"/>
    <w:rsid w:val="00DF043A"/>
    <w:rsid w:val="00DF0829"/>
    <w:rsid w:val="00DF0E54"/>
    <w:rsid w:val="00DF24BE"/>
    <w:rsid w:val="00DF34D5"/>
    <w:rsid w:val="00DF3BED"/>
    <w:rsid w:val="00DF5A56"/>
    <w:rsid w:val="00DF5ACD"/>
    <w:rsid w:val="00DF6870"/>
    <w:rsid w:val="00DF6D42"/>
    <w:rsid w:val="00E0182F"/>
    <w:rsid w:val="00E02FD3"/>
    <w:rsid w:val="00E0312D"/>
    <w:rsid w:val="00E046A9"/>
    <w:rsid w:val="00E04BFD"/>
    <w:rsid w:val="00E0681D"/>
    <w:rsid w:val="00E07A72"/>
    <w:rsid w:val="00E112A0"/>
    <w:rsid w:val="00E15CB4"/>
    <w:rsid w:val="00E15D79"/>
    <w:rsid w:val="00E20A17"/>
    <w:rsid w:val="00E21A05"/>
    <w:rsid w:val="00E2220F"/>
    <w:rsid w:val="00E229A5"/>
    <w:rsid w:val="00E22DEE"/>
    <w:rsid w:val="00E235EF"/>
    <w:rsid w:val="00E236E1"/>
    <w:rsid w:val="00E242D4"/>
    <w:rsid w:val="00E25760"/>
    <w:rsid w:val="00E258E9"/>
    <w:rsid w:val="00E26B12"/>
    <w:rsid w:val="00E30118"/>
    <w:rsid w:val="00E30A70"/>
    <w:rsid w:val="00E30C64"/>
    <w:rsid w:val="00E3347C"/>
    <w:rsid w:val="00E33842"/>
    <w:rsid w:val="00E41C62"/>
    <w:rsid w:val="00E41CDD"/>
    <w:rsid w:val="00E43D07"/>
    <w:rsid w:val="00E45CB0"/>
    <w:rsid w:val="00E46BF4"/>
    <w:rsid w:val="00E47DCF"/>
    <w:rsid w:val="00E526BE"/>
    <w:rsid w:val="00E529FA"/>
    <w:rsid w:val="00E52DEF"/>
    <w:rsid w:val="00E53681"/>
    <w:rsid w:val="00E570C5"/>
    <w:rsid w:val="00E57279"/>
    <w:rsid w:val="00E57B7A"/>
    <w:rsid w:val="00E63384"/>
    <w:rsid w:val="00E6650B"/>
    <w:rsid w:val="00E668A0"/>
    <w:rsid w:val="00E67C9C"/>
    <w:rsid w:val="00E70153"/>
    <w:rsid w:val="00E70641"/>
    <w:rsid w:val="00E70BD2"/>
    <w:rsid w:val="00E71D9E"/>
    <w:rsid w:val="00E71DB5"/>
    <w:rsid w:val="00E7212F"/>
    <w:rsid w:val="00E72C27"/>
    <w:rsid w:val="00E7349E"/>
    <w:rsid w:val="00E73817"/>
    <w:rsid w:val="00E73FC0"/>
    <w:rsid w:val="00E74271"/>
    <w:rsid w:val="00E7538A"/>
    <w:rsid w:val="00E75471"/>
    <w:rsid w:val="00E75641"/>
    <w:rsid w:val="00E764D9"/>
    <w:rsid w:val="00E77B0C"/>
    <w:rsid w:val="00E77D8E"/>
    <w:rsid w:val="00E82971"/>
    <w:rsid w:val="00E84194"/>
    <w:rsid w:val="00E843E1"/>
    <w:rsid w:val="00E85E1E"/>
    <w:rsid w:val="00E87CF7"/>
    <w:rsid w:val="00E90F53"/>
    <w:rsid w:val="00E920A6"/>
    <w:rsid w:val="00E921C1"/>
    <w:rsid w:val="00E92775"/>
    <w:rsid w:val="00E92D45"/>
    <w:rsid w:val="00E93F0E"/>
    <w:rsid w:val="00E9434A"/>
    <w:rsid w:val="00E95400"/>
    <w:rsid w:val="00E9546E"/>
    <w:rsid w:val="00EA26E5"/>
    <w:rsid w:val="00EA27B8"/>
    <w:rsid w:val="00EA2B57"/>
    <w:rsid w:val="00EA3360"/>
    <w:rsid w:val="00EA46E8"/>
    <w:rsid w:val="00EA53A8"/>
    <w:rsid w:val="00EB332F"/>
    <w:rsid w:val="00EB552D"/>
    <w:rsid w:val="00EB5BB2"/>
    <w:rsid w:val="00EB6428"/>
    <w:rsid w:val="00EC25F7"/>
    <w:rsid w:val="00EC4538"/>
    <w:rsid w:val="00EC52EA"/>
    <w:rsid w:val="00EC60B5"/>
    <w:rsid w:val="00EC6DC1"/>
    <w:rsid w:val="00EC6FBF"/>
    <w:rsid w:val="00EC6FE3"/>
    <w:rsid w:val="00EC6FEC"/>
    <w:rsid w:val="00ED09FC"/>
    <w:rsid w:val="00ED1145"/>
    <w:rsid w:val="00ED2545"/>
    <w:rsid w:val="00ED2976"/>
    <w:rsid w:val="00ED2F70"/>
    <w:rsid w:val="00ED540B"/>
    <w:rsid w:val="00ED68E0"/>
    <w:rsid w:val="00ED74EB"/>
    <w:rsid w:val="00ED795B"/>
    <w:rsid w:val="00EE05AD"/>
    <w:rsid w:val="00EE0B6B"/>
    <w:rsid w:val="00EE3659"/>
    <w:rsid w:val="00EE3DCB"/>
    <w:rsid w:val="00EE49EC"/>
    <w:rsid w:val="00EE5396"/>
    <w:rsid w:val="00EF0C3C"/>
    <w:rsid w:val="00EF1E9A"/>
    <w:rsid w:val="00EF35CE"/>
    <w:rsid w:val="00EF50F5"/>
    <w:rsid w:val="00EF59B0"/>
    <w:rsid w:val="00EF6841"/>
    <w:rsid w:val="00EF7A9F"/>
    <w:rsid w:val="00EF7BF6"/>
    <w:rsid w:val="00EF7EC8"/>
    <w:rsid w:val="00F00837"/>
    <w:rsid w:val="00F00C18"/>
    <w:rsid w:val="00F02332"/>
    <w:rsid w:val="00F042E8"/>
    <w:rsid w:val="00F045E5"/>
    <w:rsid w:val="00F07870"/>
    <w:rsid w:val="00F10AE6"/>
    <w:rsid w:val="00F11216"/>
    <w:rsid w:val="00F11CAA"/>
    <w:rsid w:val="00F14196"/>
    <w:rsid w:val="00F14762"/>
    <w:rsid w:val="00F21B95"/>
    <w:rsid w:val="00F230D0"/>
    <w:rsid w:val="00F25A62"/>
    <w:rsid w:val="00F27221"/>
    <w:rsid w:val="00F30A8B"/>
    <w:rsid w:val="00F31439"/>
    <w:rsid w:val="00F328AA"/>
    <w:rsid w:val="00F33385"/>
    <w:rsid w:val="00F33AC8"/>
    <w:rsid w:val="00F35315"/>
    <w:rsid w:val="00F35481"/>
    <w:rsid w:val="00F3611E"/>
    <w:rsid w:val="00F36F19"/>
    <w:rsid w:val="00F400E8"/>
    <w:rsid w:val="00F42606"/>
    <w:rsid w:val="00F43863"/>
    <w:rsid w:val="00F43CC7"/>
    <w:rsid w:val="00F443DB"/>
    <w:rsid w:val="00F44DD7"/>
    <w:rsid w:val="00F44F5C"/>
    <w:rsid w:val="00F45193"/>
    <w:rsid w:val="00F47261"/>
    <w:rsid w:val="00F50A2C"/>
    <w:rsid w:val="00F50BB9"/>
    <w:rsid w:val="00F51959"/>
    <w:rsid w:val="00F553E0"/>
    <w:rsid w:val="00F5552D"/>
    <w:rsid w:val="00F55B87"/>
    <w:rsid w:val="00F578F4"/>
    <w:rsid w:val="00F600C9"/>
    <w:rsid w:val="00F6037E"/>
    <w:rsid w:val="00F642BF"/>
    <w:rsid w:val="00F64F41"/>
    <w:rsid w:val="00F6562D"/>
    <w:rsid w:val="00F66384"/>
    <w:rsid w:val="00F712A6"/>
    <w:rsid w:val="00F713A5"/>
    <w:rsid w:val="00F76490"/>
    <w:rsid w:val="00F773D7"/>
    <w:rsid w:val="00F83E21"/>
    <w:rsid w:val="00F84B9E"/>
    <w:rsid w:val="00F87BC8"/>
    <w:rsid w:val="00F90FF2"/>
    <w:rsid w:val="00F9164F"/>
    <w:rsid w:val="00F92AE4"/>
    <w:rsid w:val="00F93CAB"/>
    <w:rsid w:val="00F944E7"/>
    <w:rsid w:val="00F94CCF"/>
    <w:rsid w:val="00F95DD0"/>
    <w:rsid w:val="00F96259"/>
    <w:rsid w:val="00F969B5"/>
    <w:rsid w:val="00FA1CF4"/>
    <w:rsid w:val="00FA3C6E"/>
    <w:rsid w:val="00FA46C7"/>
    <w:rsid w:val="00FA6459"/>
    <w:rsid w:val="00FA6575"/>
    <w:rsid w:val="00FB421A"/>
    <w:rsid w:val="00FB6631"/>
    <w:rsid w:val="00FB7584"/>
    <w:rsid w:val="00FB77A4"/>
    <w:rsid w:val="00FB7967"/>
    <w:rsid w:val="00FB7E24"/>
    <w:rsid w:val="00FC08AB"/>
    <w:rsid w:val="00FC4393"/>
    <w:rsid w:val="00FC4A3B"/>
    <w:rsid w:val="00FC5B70"/>
    <w:rsid w:val="00FC5DE8"/>
    <w:rsid w:val="00FC72C6"/>
    <w:rsid w:val="00FD1BB2"/>
    <w:rsid w:val="00FD21D1"/>
    <w:rsid w:val="00FD39FA"/>
    <w:rsid w:val="00FD59B4"/>
    <w:rsid w:val="00FD6B88"/>
    <w:rsid w:val="00FD7B2C"/>
    <w:rsid w:val="00FE0181"/>
    <w:rsid w:val="00FE354A"/>
    <w:rsid w:val="00FE386B"/>
    <w:rsid w:val="00FE3AD6"/>
    <w:rsid w:val="00FE3F81"/>
    <w:rsid w:val="00FE6811"/>
    <w:rsid w:val="00FE7BBC"/>
    <w:rsid w:val="00FF1B02"/>
    <w:rsid w:val="00FF1B6A"/>
    <w:rsid w:val="00FF3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A43C25"/>
  <w15:docId w15:val="{3179D705-EDC9-E045-9D27-EC3800ECF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3D07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88" w:right="356"/>
      <w:jc w:val="center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line="413" w:lineRule="exact"/>
      <w:ind w:left="88" w:right="444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9"/>
      <w:ind w:left="7"/>
      <w:jc w:val="center"/>
    </w:pPr>
  </w:style>
  <w:style w:type="character" w:styleId="CommentReference">
    <w:name w:val="annotation reference"/>
    <w:basedOn w:val="DefaultParagraphFont"/>
    <w:uiPriority w:val="99"/>
    <w:semiHidden/>
    <w:unhideWhenUsed/>
    <w:rsid w:val="00586C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6C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6CF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6C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6CF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86CF7"/>
    <w:pPr>
      <w:widowControl/>
      <w:autoSpaceDE/>
      <w:autoSpaceDN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0F3D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3D6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F3D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3D65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48789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39D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D0AD1"/>
    <w:rPr>
      <w:color w:val="800080" w:themeColor="followedHyperlink"/>
      <w:u w:val="single"/>
    </w:rPr>
  </w:style>
  <w:style w:type="table" w:styleId="TableGrid">
    <w:name w:val="Table Grid"/>
    <w:basedOn w:val="TableNormal"/>
    <w:uiPriority w:val="39"/>
    <w:rsid w:val="00B604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hart" Target="charts/chart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chart" Target="charts/chart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Cattle Inventory</c:v>
                </c:pt>
              </c:strCache>
            </c:strRef>
          </c:tx>
          <c:spPr>
            <a:solidFill>
              <a:schemeClr val="accent1"/>
            </a:solidFill>
            <a:ln>
              <a:solidFill>
                <a:schemeClr val="accent1">
                  <a:lumMod val="75000"/>
                </a:schemeClr>
              </a:solidFill>
            </a:ln>
            <a:effectLst/>
          </c:spPr>
          <c:invertIfNegative val="0"/>
          <c:cat>
            <c:numRef>
              <c:f>Sheet1!$A$2:$A$7</c:f>
              <c:numCache>
                <c:formatCode>General</c:formatCode>
                <c:ptCount val="6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  <c:pt idx="5">
                  <c:v>2024</c:v>
                </c:pt>
              </c:numCache>
            </c:numRef>
          </c:cat>
          <c:val>
            <c:numRef>
              <c:f>Sheet1!$B$2:$B$7</c:f>
              <c:numCache>
                <c:formatCode>General</c:formatCode>
                <c:ptCount val="6"/>
                <c:pt idx="0">
                  <c:v>140</c:v>
                </c:pt>
                <c:pt idx="1">
                  <c:v>142</c:v>
                </c:pt>
                <c:pt idx="2">
                  <c:v>144</c:v>
                </c:pt>
                <c:pt idx="3">
                  <c:v>148</c:v>
                </c:pt>
                <c:pt idx="4">
                  <c:v>142</c:v>
                </c:pt>
                <c:pt idx="5">
                  <c:v>133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D4A-4623-B45B-C73006C1D32F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Marketed Cattle</c:v>
                </c:pt>
              </c:strCache>
            </c:strRef>
          </c:tx>
          <c:spPr>
            <a:pattFill prst="wdUpDiag">
              <a:fgClr>
                <a:schemeClr val="accent1"/>
              </a:fgClr>
              <a:bgClr>
                <a:schemeClr val="bg1"/>
              </a:bgClr>
            </a:patt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Sheet1!$A$2:$A$7</c:f>
              <c:numCache>
                <c:formatCode>General</c:formatCode>
                <c:ptCount val="6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  <c:pt idx="5">
                  <c:v>2024</c:v>
                </c:pt>
              </c:numCache>
            </c:numRef>
          </c:cat>
          <c:val>
            <c:numRef>
              <c:f>Sheet1!$C$2:$C$7</c:f>
              <c:numCache>
                <c:formatCode>General</c:formatCode>
                <c:ptCount val="6"/>
                <c:pt idx="0">
                  <c:v>15.6</c:v>
                </c:pt>
                <c:pt idx="1">
                  <c:v>15.1</c:v>
                </c:pt>
                <c:pt idx="2">
                  <c:v>15.7</c:v>
                </c:pt>
                <c:pt idx="3">
                  <c:v>16.2</c:v>
                </c:pt>
                <c:pt idx="4">
                  <c:v>18.3</c:v>
                </c:pt>
                <c:pt idx="5">
                  <c:v>18.3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D4A-4623-B45B-C73006C1D32F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Calf Crop</c:v>
                </c:pt>
              </c:strCache>
            </c:strRef>
          </c:tx>
          <c:spPr>
            <a:solidFill>
              <a:schemeClr val="accent2"/>
            </a:solidFill>
            <a:ln>
              <a:noFill/>
              <a:prstDash val="dash"/>
            </a:ln>
            <a:effectLst/>
          </c:spPr>
          <c:invertIfNegative val="0"/>
          <c:cat>
            <c:numRef>
              <c:f>Sheet1!$A$2:$A$7</c:f>
              <c:numCache>
                <c:formatCode>General</c:formatCode>
                <c:ptCount val="6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  <c:pt idx="5">
                  <c:v>2024</c:v>
                </c:pt>
              </c:numCache>
            </c:numRef>
          </c:cat>
          <c:val>
            <c:numRef>
              <c:f>Sheet1!$D$2:$D$7</c:f>
              <c:numCache>
                <c:formatCode>General</c:formatCode>
                <c:ptCount val="6"/>
                <c:pt idx="0">
                  <c:v>60</c:v>
                </c:pt>
                <c:pt idx="1">
                  <c:v>60</c:v>
                </c:pt>
                <c:pt idx="2">
                  <c:v>62</c:v>
                </c:pt>
                <c:pt idx="3">
                  <c:v>63</c:v>
                </c:pt>
                <c:pt idx="4">
                  <c:v>62</c:v>
                </c:pt>
                <c:pt idx="5">
                  <c:v>59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D4A-4623-B45B-C73006C1D32F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Marketed Calves</c:v>
                </c:pt>
              </c:strCache>
            </c:strRef>
          </c:tx>
          <c:spPr>
            <a:pattFill prst="wdUpDiag">
              <a:fgClr>
                <a:schemeClr val="accent2"/>
              </a:fgClr>
              <a:bgClr>
                <a:schemeClr val="bg1"/>
              </a:bgClr>
            </a:pattFill>
            <a:ln>
              <a:solidFill>
                <a:schemeClr val="tx1"/>
              </a:solidFill>
              <a:prstDash val="solid"/>
            </a:ln>
            <a:effectLst/>
          </c:spPr>
          <c:invertIfNegative val="0"/>
          <c:cat>
            <c:numRef>
              <c:f>Sheet1!$A$2:$A$7</c:f>
              <c:numCache>
                <c:formatCode>General</c:formatCode>
                <c:ptCount val="6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  <c:pt idx="5">
                  <c:v>2024</c:v>
                </c:pt>
              </c:numCache>
            </c:numRef>
          </c:cat>
          <c:val>
            <c:numRef>
              <c:f>Sheet1!$E$2:$E$7</c:f>
              <c:numCache>
                <c:formatCode>General</c:formatCode>
                <c:ptCount val="6"/>
                <c:pt idx="0">
                  <c:v>42.2</c:v>
                </c:pt>
                <c:pt idx="1">
                  <c:v>38.200000000000003</c:v>
                </c:pt>
                <c:pt idx="2">
                  <c:v>39.6</c:v>
                </c:pt>
                <c:pt idx="3">
                  <c:v>36</c:v>
                </c:pt>
                <c:pt idx="4">
                  <c:v>45</c:v>
                </c:pt>
                <c:pt idx="5">
                  <c:v>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DD4A-4623-B45B-C73006C1D32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91263583"/>
        <c:axId val="1795071647"/>
      </c:barChart>
      <c:catAx>
        <c:axId val="591263583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/>
                  <a:t>Year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795071647"/>
        <c:crosses val="autoZero"/>
        <c:auto val="1"/>
        <c:lblAlgn val="ctr"/>
        <c:lblOffset val="100"/>
        <c:noMultiLvlLbl val="0"/>
      </c:catAx>
      <c:valAx>
        <c:axId val="1795071647"/>
        <c:scaling>
          <c:orientation val="minMax"/>
          <c:max val="160"/>
          <c:min val="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/>
                  <a:t>Number</a:t>
                </a:r>
                <a:r>
                  <a:rPr lang="en-US" baseline="0"/>
                  <a:t> of Heads in 1,000 for Cattle and Calf Inventory and Marketed</a:t>
                </a:r>
                <a:endParaRPr lang="en-US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in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591263583"/>
        <c:crosses val="autoZero"/>
        <c:crossBetween val="between"/>
        <c:majorUnit val="20"/>
        <c:minorUnit val="5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</c:legendEntry>
      <c:legendEntry>
        <c:idx val="2"/>
        <c:txPr>
          <a:bodyPr rot="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</c:legendEntry>
      <c:legendEntry>
        <c:idx val="3"/>
        <c:txPr>
          <a:bodyPr rot="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</c:legendEntry>
      <c:layout>
        <c:manualLayout>
          <c:xMode val="edge"/>
          <c:yMode val="edge"/>
          <c:x val="0.13143276946840976"/>
          <c:y val="0.86607049118860147"/>
          <c:w val="0.5737033492822966"/>
          <c:h val="6.29577552805899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900"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Production
(1,000 lbs)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Sheet1!$A$2:$A$7</c:f>
              <c:numCache>
                <c:formatCode>General</c:formatCode>
                <c:ptCount val="6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  <c:pt idx="5">
                  <c:v>2024</c:v>
                </c:pt>
              </c:numCache>
            </c:numRef>
          </c:cat>
          <c:val>
            <c:numRef>
              <c:f>Sheet1!$B$2:$B$7</c:f>
              <c:numCache>
                <c:formatCode>#,##0</c:formatCode>
                <c:ptCount val="6"/>
                <c:pt idx="0">
                  <c:v>35037</c:v>
                </c:pt>
                <c:pt idx="1">
                  <c:v>36087</c:v>
                </c:pt>
                <c:pt idx="2">
                  <c:v>37424</c:v>
                </c:pt>
                <c:pt idx="3">
                  <c:v>40737</c:v>
                </c:pt>
                <c:pt idx="4">
                  <c:v>38231</c:v>
                </c:pt>
                <c:pt idx="5">
                  <c:v>36431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F30-462A-9387-DB6B06407A6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591263583"/>
        <c:axId val="1795071647"/>
      </c:barChart>
      <c:lineChart>
        <c:grouping val="stacked"/>
        <c:varyColors val="0"/>
        <c:ser>
          <c:idx val="1"/>
          <c:order val="1"/>
          <c:tx>
            <c:strRef>
              <c:f>Sheet1!$C$1</c:f>
              <c:strCache>
                <c:ptCount val="1"/>
                <c:pt idx="0">
                  <c:v>Value of Production
(1,000 $)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Sheet1!$A$2:$A$7</c:f>
              <c:numCache>
                <c:formatCode>General</c:formatCode>
                <c:ptCount val="6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  <c:pt idx="5">
                  <c:v>2024</c:v>
                </c:pt>
              </c:numCache>
            </c:numRef>
          </c:cat>
          <c:val>
            <c:numRef>
              <c:f>Sheet1!$C$2:$C$7</c:f>
              <c:numCache>
                <c:formatCode>#,##0</c:formatCode>
                <c:ptCount val="6"/>
                <c:pt idx="0">
                  <c:v>41387</c:v>
                </c:pt>
                <c:pt idx="1">
                  <c:v>42283</c:v>
                </c:pt>
                <c:pt idx="2">
                  <c:v>47848</c:v>
                </c:pt>
                <c:pt idx="3">
                  <c:v>59501</c:v>
                </c:pt>
                <c:pt idx="4">
                  <c:v>74512</c:v>
                </c:pt>
                <c:pt idx="5">
                  <c:v>86444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9F30-462A-9387-DB6B06407A6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830883951"/>
        <c:axId val="1830881071"/>
      </c:lineChart>
      <c:catAx>
        <c:axId val="591263583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/>
                  <a:t>Year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795071647"/>
        <c:crosses val="autoZero"/>
        <c:auto val="1"/>
        <c:lblAlgn val="ctr"/>
        <c:lblOffset val="100"/>
        <c:noMultiLvlLbl val="0"/>
      </c:catAx>
      <c:valAx>
        <c:axId val="1795071647"/>
        <c:scaling>
          <c:orientation val="minMax"/>
          <c:max val="45000"/>
          <c:min val="3000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/>
                  <a:t>Production (1,000 lbs)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#,##0" sourceLinked="1"/>
        <c:majorTickMark val="in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591263583"/>
        <c:crosses val="autoZero"/>
        <c:crossBetween val="between"/>
        <c:majorUnit val="2000"/>
      </c:valAx>
      <c:valAx>
        <c:axId val="1830881071"/>
        <c:scaling>
          <c:orientation val="minMax"/>
        </c:scaling>
        <c:delete val="0"/>
        <c:axPos val="r"/>
        <c:majorGridlines>
          <c:spPr>
            <a:ln w="9525" cap="flat" cmpd="sng" algn="ctr">
              <a:noFill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/>
                  <a:t>Value of Production (1,000 $)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#,##0" sourceLinked="1"/>
        <c:majorTickMark val="in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830883951"/>
        <c:crosses val="max"/>
        <c:crossBetween val="between"/>
        <c:majorUnit val="20000"/>
      </c:valAx>
      <c:catAx>
        <c:axId val="1830883951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830881071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</c:legendEntry>
      <c:layout>
        <c:manualLayout>
          <c:xMode val="edge"/>
          <c:yMode val="edge"/>
          <c:x val="0.13143276946840976"/>
          <c:y val="0.86607049118860147"/>
          <c:w val="0.7333067098670083"/>
          <c:h val="0.1101199850018747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d8db57c-9a22-4b8e-8f2d-d8d9f9cac98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0AEC41C37778419EC9F94CC3CD446C" ma:contentTypeVersion="6" ma:contentTypeDescription="Create a new document." ma:contentTypeScope="" ma:versionID="bd82518bab5ac8182c400becc696cba3">
  <xsd:schema xmlns:xsd="http://www.w3.org/2001/XMLSchema" xmlns:xs="http://www.w3.org/2001/XMLSchema" xmlns:p="http://schemas.microsoft.com/office/2006/metadata/properties" xmlns:ns3="1d8db57c-9a22-4b8e-8f2d-d8d9f9cac986" targetNamespace="http://schemas.microsoft.com/office/2006/metadata/properties" ma:root="true" ma:fieldsID="98fde0725c144427a99547a8c9833249" ns3:_="">
    <xsd:import namespace="1d8db57c-9a22-4b8e-8f2d-d8d9f9cac986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8db57c-9a22-4b8e-8f2d-d8d9f9cac986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F2D136-ED87-4C4B-AC86-0B934F6C718F}">
  <ds:schemaRefs>
    <ds:schemaRef ds:uri="http://schemas.microsoft.com/office/2006/metadata/properties"/>
    <ds:schemaRef ds:uri="http://schemas.microsoft.com/office/infopath/2007/PartnerControls"/>
    <ds:schemaRef ds:uri="1d8db57c-9a22-4b8e-8f2d-d8d9f9cac986"/>
  </ds:schemaRefs>
</ds:datastoreItem>
</file>

<file path=customXml/itemProps2.xml><?xml version="1.0" encoding="utf-8"?>
<ds:datastoreItem xmlns:ds="http://schemas.openxmlformats.org/officeDocument/2006/customXml" ds:itemID="{896EC8C8-9ADB-4BFB-AF04-05DA5507B6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DE31AB-7FC5-4914-A604-7CAC7FA401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8db57c-9a22-4b8e-8f2d-d8d9f9cac9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A333F0-645B-4AC2-BE74-D6951085608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6d48bd7-a8ec-495f-9684-067f65f4b446}" enabled="1" method="Standard" siteId="{3847dec6-63b2-43f9-a6d0-58a40aaa1a1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721</Words>
  <Characters>3802</Characters>
  <Application>Microsoft Office Word</Application>
  <DocSecurity>0</DocSecurity>
  <Lines>253</Lines>
  <Paragraphs>188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Coles, Cheresa</dc:creator>
  <dc:description/>
  <cp:lastModifiedBy>Keanu, Bonhee J</cp:lastModifiedBy>
  <cp:revision>4</cp:revision>
  <cp:lastPrinted>2025-07-16T21:34:00Z</cp:lastPrinted>
  <dcterms:created xsi:type="dcterms:W3CDTF">2026-01-07T18:34:00Z</dcterms:created>
  <dcterms:modified xsi:type="dcterms:W3CDTF">2026-01-07T18:35:00Z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2025-01-29T00:00:00Z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2025-01-29T00:00:00Z</vt:filetime>
  </property>
  <property fmtid="{D5CDD505-2E9C-101B-9397-08002B2CF9AE}" pid="5" name="Producer">
    <vt:lpwstr>Adobe PDF Library 24.5.96</vt:lpwstr>
  </property>
  <property fmtid="{D5CDD505-2E9C-101B-9397-08002B2CF9AE}" pid="6" name="SourceModified">
    <vt:lpwstr>D:20250124192215</vt:lpwstr>
  </property>
  <property fmtid="{D5CDD505-2E9C-101B-9397-08002B2CF9AE}" pid="7" name="ContentTypeId">
    <vt:lpwstr>0x010100480AEC41C37778419EC9F94CC3CD446C</vt:lpwstr>
  </property>
</Properties>
</file>