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F4E20" w14:textId="77777777" w:rsidR="00024A14" w:rsidRDefault="00024A14"/>
    <w:p w14:paraId="14D1EF4F" w14:textId="1E0F6C7D" w:rsidR="005553F0" w:rsidRPr="005553F0" w:rsidRDefault="005553F0" w:rsidP="005553F0">
      <w:pPr>
        <w:rPr>
          <w:b/>
          <w:bCs/>
        </w:rPr>
      </w:pPr>
      <w:r w:rsidRPr="005553F0">
        <w:rPr>
          <w:b/>
          <w:bCs/>
        </w:rPr>
        <w:t xml:space="preserve">Project Summaries for Coconut Rhinoceros Beetle Control and Management in </w:t>
      </w:r>
      <w:proofErr w:type="spellStart"/>
      <w:r w:rsidRPr="005553F0">
        <w:rPr>
          <w:b/>
          <w:bCs/>
        </w:rPr>
        <w:t>O‘ahu</w:t>
      </w:r>
      <w:proofErr w:type="spellEnd"/>
      <w:r w:rsidRPr="005553F0">
        <w:rPr>
          <w:b/>
          <w:bCs/>
        </w:rPr>
        <w:t xml:space="preserve"> Communities</w:t>
      </w:r>
    </w:p>
    <w:p w14:paraId="54D65B13" w14:textId="77777777" w:rsidR="005553F0" w:rsidRPr="00445ED2" w:rsidRDefault="005553F0" w:rsidP="005553F0">
      <w:pPr>
        <w:rPr>
          <w:sz w:val="20"/>
          <w:szCs w:val="20"/>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
        <w:gridCol w:w="8910"/>
      </w:tblGrid>
      <w:tr w:rsidR="005553F0" w:rsidRPr="00445ED2" w14:paraId="5D5BED1A" w14:textId="77777777" w:rsidTr="005553F0">
        <w:tc>
          <w:tcPr>
            <w:tcW w:w="985" w:type="dxa"/>
            <w:vAlign w:val="center"/>
          </w:tcPr>
          <w:p w14:paraId="3E70DCA4" w14:textId="77777777" w:rsidR="005553F0" w:rsidRPr="00445ED2" w:rsidRDefault="005553F0" w:rsidP="005553F0">
            <w:pPr>
              <w:rPr>
                <w:sz w:val="20"/>
                <w:szCs w:val="20"/>
              </w:rPr>
            </w:pPr>
            <w:r w:rsidRPr="00445ED2">
              <w:rPr>
                <w:sz w:val="20"/>
                <w:szCs w:val="20"/>
              </w:rPr>
              <w:t>#</w:t>
            </w:r>
          </w:p>
        </w:tc>
        <w:tc>
          <w:tcPr>
            <w:tcW w:w="8910" w:type="dxa"/>
          </w:tcPr>
          <w:p w14:paraId="0ACD5945" w14:textId="77777777" w:rsidR="005553F0" w:rsidRPr="00445ED2" w:rsidRDefault="005553F0" w:rsidP="003749BF">
            <w:pPr>
              <w:rPr>
                <w:sz w:val="20"/>
                <w:szCs w:val="20"/>
              </w:rPr>
            </w:pPr>
            <w:r w:rsidRPr="00445ED2">
              <w:rPr>
                <w:i/>
                <w:sz w:val="20"/>
                <w:szCs w:val="20"/>
              </w:rPr>
              <w:t>Proposal,</w:t>
            </w:r>
            <w:r w:rsidRPr="00445ED2">
              <w:rPr>
                <w:sz w:val="20"/>
                <w:szCs w:val="20"/>
              </w:rPr>
              <w:t xml:space="preserve"> Organization, </w:t>
            </w:r>
          </w:p>
          <w:p w14:paraId="02E66FCE" w14:textId="77777777" w:rsidR="005553F0" w:rsidRPr="00445ED2" w:rsidRDefault="005553F0" w:rsidP="003749BF">
            <w:pPr>
              <w:rPr>
                <w:sz w:val="20"/>
                <w:szCs w:val="20"/>
              </w:rPr>
            </w:pPr>
            <w:r w:rsidRPr="00445ED2">
              <w:rPr>
                <w:sz w:val="20"/>
                <w:szCs w:val="20"/>
              </w:rPr>
              <w:t>(Principal Investigator)</w:t>
            </w:r>
          </w:p>
        </w:tc>
      </w:tr>
      <w:tr w:rsidR="005553F0" w:rsidRPr="00445ED2" w14:paraId="5812807B" w14:textId="77777777" w:rsidTr="005553F0">
        <w:trPr>
          <w:trHeight w:val="2116"/>
        </w:trPr>
        <w:tc>
          <w:tcPr>
            <w:tcW w:w="985" w:type="dxa"/>
          </w:tcPr>
          <w:p w14:paraId="2AA3F24A" w14:textId="77777777" w:rsidR="005553F0" w:rsidRPr="00445ED2" w:rsidRDefault="005553F0" w:rsidP="005553F0">
            <w:pPr>
              <w:rPr>
                <w:sz w:val="20"/>
                <w:szCs w:val="20"/>
              </w:rPr>
            </w:pPr>
          </w:p>
          <w:p w14:paraId="6E92C451" w14:textId="77777777" w:rsidR="005553F0" w:rsidRPr="00445ED2" w:rsidRDefault="005553F0" w:rsidP="005553F0">
            <w:pPr>
              <w:rPr>
                <w:sz w:val="20"/>
                <w:szCs w:val="20"/>
              </w:rPr>
            </w:pPr>
            <w:r w:rsidRPr="00445ED2">
              <w:rPr>
                <w:sz w:val="20"/>
                <w:szCs w:val="20"/>
              </w:rPr>
              <w:t>1</w:t>
            </w:r>
          </w:p>
        </w:tc>
        <w:tc>
          <w:tcPr>
            <w:tcW w:w="8910" w:type="dxa"/>
          </w:tcPr>
          <w:p w14:paraId="0F82438D" w14:textId="77777777" w:rsidR="005553F0" w:rsidRPr="00445ED2" w:rsidRDefault="005553F0" w:rsidP="003749BF">
            <w:pPr>
              <w:pStyle w:val="Default"/>
              <w:rPr>
                <w:i/>
                <w:color w:val="auto"/>
                <w:sz w:val="20"/>
                <w:szCs w:val="20"/>
              </w:rPr>
            </w:pPr>
          </w:p>
          <w:p w14:paraId="13662FE6" w14:textId="2E09C36E" w:rsidR="005553F0" w:rsidRPr="00445ED2" w:rsidRDefault="005553F0" w:rsidP="003749BF">
            <w:pPr>
              <w:pStyle w:val="Default"/>
              <w:rPr>
                <w:iCs/>
                <w:color w:val="auto"/>
                <w:sz w:val="20"/>
                <w:szCs w:val="20"/>
              </w:rPr>
            </w:pPr>
            <w:r w:rsidRPr="00445ED2">
              <w:rPr>
                <w:i/>
                <w:color w:val="auto"/>
                <w:sz w:val="20"/>
                <w:szCs w:val="20"/>
              </w:rPr>
              <w:t xml:space="preserve">“Coconut Rhinoceros Beetle </w:t>
            </w:r>
            <w:proofErr w:type="spellStart"/>
            <w:r w:rsidRPr="00445ED2">
              <w:rPr>
                <w:i/>
                <w:color w:val="auto"/>
                <w:sz w:val="20"/>
                <w:szCs w:val="20"/>
              </w:rPr>
              <w:t>Ko</w:t>
            </w:r>
            <w:r w:rsidR="004A3585">
              <w:rPr>
                <w:i/>
                <w:color w:val="auto"/>
                <w:sz w:val="20"/>
                <w:szCs w:val="20"/>
              </w:rPr>
              <w:t>ʻ</w:t>
            </w:r>
            <w:r w:rsidRPr="00445ED2">
              <w:rPr>
                <w:i/>
                <w:color w:val="auto"/>
                <w:sz w:val="20"/>
                <w:szCs w:val="20"/>
              </w:rPr>
              <w:t>olau</w:t>
            </w:r>
            <w:proofErr w:type="spellEnd"/>
            <w:r w:rsidRPr="00445ED2">
              <w:rPr>
                <w:i/>
                <w:color w:val="auto"/>
                <w:sz w:val="20"/>
                <w:szCs w:val="20"/>
              </w:rPr>
              <w:t xml:space="preserve">”, </w:t>
            </w:r>
            <w:proofErr w:type="spellStart"/>
            <w:r w:rsidRPr="00445ED2">
              <w:rPr>
                <w:iCs/>
                <w:color w:val="auto"/>
                <w:sz w:val="20"/>
                <w:szCs w:val="20"/>
              </w:rPr>
              <w:t>Waihapakai</w:t>
            </w:r>
            <w:proofErr w:type="spellEnd"/>
            <w:r w:rsidRPr="00445ED2">
              <w:rPr>
                <w:iCs/>
                <w:color w:val="auto"/>
                <w:sz w:val="20"/>
                <w:szCs w:val="20"/>
              </w:rPr>
              <w:t xml:space="preserve">, </w:t>
            </w:r>
          </w:p>
          <w:p w14:paraId="52483C75" w14:textId="77777777" w:rsidR="005553F0" w:rsidRPr="00445ED2" w:rsidRDefault="005553F0" w:rsidP="003749BF">
            <w:pPr>
              <w:pStyle w:val="Default"/>
              <w:rPr>
                <w:color w:val="auto"/>
                <w:sz w:val="20"/>
                <w:szCs w:val="20"/>
              </w:rPr>
            </w:pPr>
            <w:r w:rsidRPr="00445ED2">
              <w:rPr>
                <w:iCs/>
                <w:color w:val="auto"/>
                <w:sz w:val="20"/>
                <w:szCs w:val="20"/>
              </w:rPr>
              <w:t>(Dane Kanaloa Bishop)</w:t>
            </w:r>
          </w:p>
          <w:p w14:paraId="38442D4B" w14:textId="77777777" w:rsidR="005553F0" w:rsidRPr="00445ED2" w:rsidRDefault="005553F0" w:rsidP="003749BF">
            <w:pPr>
              <w:pStyle w:val="Default"/>
              <w:rPr>
                <w:color w:val="auto"/>
                <w:sz w:val="20"/>
                <w:szCs w:val="20"/>
              </w:rPr>
            </w:pPr>
            <w:r w:rsidRPr="00445ED2">
              <w:rPr>
                <w:i/>
                <w:color w:val="auto"/>
                <w:sz w:val="20"/>
                <w:szCs w:val="20"/>
              </w:rPr>
              <w:t xml:space="preserve"> </w:t>
            </w:r>
          </w:p>
          <w:p w14:paraId="2A8A7974" w14:textId="503F227E" w:rsidR="005553F0" w:rsidRPr="00445ED2" w:rsidRDefault="005553F0" w:rsidP="003749BF">
            <w:pPr>
              <w:pStyle w:val="Default"/>
              <w:rPr>
                <w:sz w:val="20"/>
                <w:szCs w:val="20"/>
              </w:rPr>
            </w:pPr>
            <w:r w:rsidRPr="00445ED2">
              <w:rPr>
                <w:sz w:val="20"/>
                <w:szCs w:val="20"/>
              </w:rPr>
              <w:t xml:space="preserve">Project “Coconut Rhinoceros Beetle </w:t>
            </w:r>
            <w:proofErr w:type="spellStart"/>
            <w:r w:rsidRPr="00445ED2">
              <w:rPr>
                <w:sz w:val="20"/>
                <w:szCs w:val="20"/>
              </w:rPr>
              <w:t>Ko</w:t>
            </w:r>
            <w:r w:rsidR="004A3585">
              <w:rPr>
                <w:sz w:val="20"/>
                <w:szCs w:val="20"/>
              </w:rPr>
              <w:t>ʻ</w:t>
            </w:r>
            <w:r w:rsidRPr="00445ED2">
              <w:rPr>
                <w:sz w:val="20"/>
                <w:szCs w:val="20"/>
              </w:rPr>
              <w:t>olau</w:t>
            </w:r>
            <w:proofErr w:type="spellEnd"/>
            <w:r w:rsidRPr="00445ED2">
              <w:rPr>
                <w:sz w:val="20"/>
                <w:szCs w:val="20"/>
              </w:rPr>
              <w:t xml:space="preserve">” will help control and manage CRB in the </w:t>
            </w:r>
            <w:proofErr w:type="spellStart"/>
            <w:r w:rsidRPr="00445ED2">
              <w:rPr>
                <w:sz w:val="20"/>
                <w:szCs w:val="20"/>
              </w:rPr>
              <w:t>Ko</w:t>
            </w:r>
            <w:r w:rsidR="004A3585">
              <w:rPr>
                <w:sz w:val="20"/>
                <w:szCs w:val="20"/>
              </w:rPr>
              <w:t>ʻ</w:t>
            </w:r>
            <w:r w:rsidRPr="00445ED2">
              <w:rPr>
                <w:sz w:val="20"/>
                <w:szCs w:val="20"/>
              </w:rPr>
              <w:t>olau</w:t>
            </w:r>
            <w:proofErr w:type="spellEnd"/>
            <w:r w:rsidRPr="00445ED2">
              <w:rPr>
                <w:sz w:val="20"/>
                <w:szCs w:val="20"/>
              </w:rPr>
              <w:t xml:space="preserve"> community. The objectives are: 1) to increase the awareness of CRB, and 2) to decrease the CRB population, for the </w:t>
            </w:r>
            <w:proofErr w:type="spellStart"/>
            <w:r w:rsidRPr="00445ED2">
              <w:rPr>
                <w:sz w:val="20"/>
                <w:szCs w:val="20"/>
              </w:rPr>
              <w:t>Ko</w:t>
            </w:r>
            <w:r w:rsidR="004A3585">
              <w:rPr>
                <w:sz w:val="20"/>
                <w:szCs w:val="20"/>
              </w:rPr>
              <w:t>ʻ</w:t>
            </w:r>
            <w:r w:rsidRPr="00445ED2">
              <w:rPr>
                <w:sz w:val="20"/>
                <w:szCs w:val="20"/>
              </w:rPr>
              <w:t>olau</w:t>
            </w:r>
            <w:proofErr w:type="spellEnd"/>
            <w:r w:rsidRPr="00445ED2">
              <w:rPr>
                <w:sz w:val="20"/>
                <w:szCs w:val="20"/>
              </w:rPr>
              <w:t xml:space="preserve"> community. The </w:t>
            </w:r>
            <w:r w:rsidR="004A3585">
              <w:rPr>
                <w:sz w:val="20"/>
                <w:szCs w:val="20"/>
              </w:rPr>
              <w:t>p</w:t>
            </w:r>
            <w:r w:rsidRPr="00445ED2">
              <w:rPr>
                <w:sz w:val="20"/>
                <w:szCs w:val="20"/>
              </w:rPr>
              <w:t xml:space="preserve">roject will create awareness in the </w:t>
            </w:r>
            <w:proofErr w:type="spellStart"/>
            <w:r w:rsidRPr="00445ED2">
              <w:rPr>
                <w:sz w:val="20"/>
                <w:szCs w:val="20"/>
              </w:rPr>
              <w:t>Koʻolau</w:t>
            </w:r>
            <w:proofErr w:type="spellEnd"/>
            <w:r w:rsidRPr="00445ED2">
              <w:rPr>
                <w:sz w:val="20"/>
                <w:szCs w:val="20"/>
              </w:rPr>
              <w:t xml:space="preserve"> community by hosting workshops for school groups and for the public. Workshops will focus on creating a proactive mindset to managing the pest. We want the community to notice if CRB are eating the palms in their neighborhoods so that we address the situation proactively and effectively. The </w:t>
            </w:r>
            <w:r w:rsidR="004A3585">
              <w:rPr>
                <w:sz w:val="20"/>
                <w:szCs w:val="20"/>
              </w:rPr>
              <w:t>p</w:t>
            </w:r>
            <w:r w:rsidRPr="00445ED2">
              <w:rPr>
                <w:sz w:val="20"/>
                <w:szCs w:val="20"/>
              </w:rPr>
              <w:t xml:space="preserve">roject will educate the community to understand the CRB lifecycle so that the community can take action to decrease the potential for new breeding sites in their areas. The </w:t>
            </w:r>
            <w:r w:rsidR="004A3585">
              <w:rPr>
                <w:sz w:val="20"/>
                <w:szCs w:val="20"/>
              </w:rPr>
              <w:t>p</w:t>
            </w:r>
            <w:r w:rsidRPr="00445ED2">
              <w:rPr>
                <w:sz w:val="20"/>
                <w:szCs w:val="20"/>
              </w:rPr>
              <w:t xml:space="preserve">roject will include the development of a simple Palm Tree Assessment Tool to be used by the community to help inform us of potential breeding locations. Once breeding sites are identified, </w:t>
            </w:r>
            <w:proofErr w:type="spellStart"/>
            <w:r w:rsidRPr="00445ED2">
              <w:rPr>
                <w:sz w:val="20"/>
                <w:szCs w:val="20"/>
              </w:rPr>
              <w:t>Waihapakai</w:t>
            </w:r>
            <w:proofErr w:type="spellEnd"/>
            <w:r w:rsidRPr="00445ED2">
              <w:rPr>
                <w:sz w:val="20"/>
                <w:szCs w:val="20"/>
              </w:rPr>
              <w:t xml:space="preserve"> will work with the landowner and/or caretaker to dismantle the breeding site and kill any larvae or adult beetles found. When nests are large, heavy equipment will be brought in to do a thorough dismantling of the nest. Where applicable, traps will be constructed near new and old breeding sites to capture any adult beetle still in the area. Insecticides injections of palm trees will be used in areas where there are groves of coconut trees. Data will be collected on control methods and workshop participants so that we can measure the outcomes for the main objectives. </w:t>
            </w:r>
          </w:p>
          <w:p w14:paraId="1D621D80" w14:textId="77777777" w:rsidR="005553F0" w:rsidRPr="00445ED2" w:rsidRDefault="005553F0" w:rsidP="003749BF">
            <w:pPr>
              <w:pStyle w:val="Default"/>
              <w:rPr>
                <w:color w:val="auto"/>
                <w:sz w:val="20"/>
                <w:szCs w:val="20"/>
              </w:rPr>
            </w:pPr>
          </w:p>
        </w:tc>
      </w:tr>
      <w:tr w:rsidR="005553F0" w:rsidRPr="00445ED2" w14:paraId="22F29BA1" w14:textId="77777777" w:rsidTr="005553F0">
        <w:tc>
          <w:tcPr>
            <w:tcW w:w="985" w:type="dxa"/>
          </w:tcPr>
          <w:p w14:paraId="58D7C560" w14:textId="77777777" w:rsidR="005553F0" w:rsidRPr="00445ED2" w:rsidRDefault="005553F0" w:rsidP="005553F0">
            <w:pPr>
              <w:rPr>
                <w:sz w:val="20"/>
                <w:szCs w:val="20"/>
              </w:rPr>
            </w:pPr>
          </w:p>
          <w:p w14:paraId="68BBD3C8" w14:textId="77777777" w:rsidR="005553F0" w:rsidRPr="00445ED2" w:rsidRDefault="005553F0" w:rsidP="005553F0">
            <w:pPr>
              <w:rPr>
                <w:sz w:val="20"/>
                <w:szCs w:val="20"/>
              </w:rPr>
            </w:pPr>
            <w:r w:rsidRPr="00445ED2">
              <w:rPr>
                <w:sz w:val="20"/>
                <w:szCs w:val="20"/>
              </w:rPr>
              <w:t>2</w:t>
            </w:r>
          </w:p>
        </w:tc>
        <w:tc>
          <w:tcPr>
            <w:tcW w:w="8910" w:type="dxa"/>
          </w:tcPr>
          <w:p w14:paraId="08B88CAE" w14:textId="77777777" w:rsidR="005553F0" w:rsidRPr="00445ED2" w:rsidRDefault="005553F0" w:rsidP="003749BF">
            <w:pPr>
              <w:rPr>
                <w:i/>
                <w:sz w:val="20"/>
                <w:szCs w:val="20"/>
              </w:rPr>
            </w:pPr>
          </w:p>
          <w:p w14:paraId="2AF9ADB4" w14:textId="42AE8074" w:rsidR="005553F0" w:rsidRPr="00445ED2" w:rsidRDefault="005553F0" w:rsidP="003749BF">
            <w:pPr>
              <w:pStyle w:val="Default"/>
              <w:rPr>
                <w:iCs/>
                <w:color w:val="auto"/>
                <w:sz w:val="20"/>
                <w:szCs w:val="20"/>
              </w:rPr>
            </w:pPr>
            <w:r w:rsidRPr="00445ED2">
              <w:rPr>
                <w:i/>
                <w:color w:val="auto"/>
                <w:sz w:val="20"/>
                <w:szCs w:val="20"/>
              </w:rPr>
              <w:t xml:space="preserve">“Three-Pronged Coconut Rhinoceros Beetle Management Model o </w:t>
            </w:r>
            <w:proofErr w:type="spellStart"/>
            <w:r w:rsidRPr="00445ED2">
              <w:rPr>
                <w:i/>
                <w:color w:val="auto"/>
                <w:sz w:val="20"/>
                <w:szCs w:val="20"/>
              </w:rPr>
              <w:t>Kahalu</w:t>
            </w:r>
            <w:r w:rsidR="00643928">
              <w:rPr>
                <w:i/>
                <w:color w:val="auto"/>
                <w:sz w:val="20"/>
                <w:szCs w:val="20"/>
              </w:rPr>
              <w:t>ʻ</w:t>
            </w:r>
            <w:r w:rsidRPr="00445ED2">
              <w:rPr>
                <w:i/>
                <w:color w:val="auto"/>
                <w:sz w:val="20"/>
                <w:szCs w:val="20"/>
              </w:rPr>
              <w:t>u</w:t>
            </w:r>
            <w:proofErr w:type="spellEnd"/>
            <w:r w:rsidRPr="00445ED2">
              <w:rPr>
                <w:i/>
                <w:color w:val="auto"/>
                <w:sz w:val="20"/>
                <w:szCs w:val="20"/>
              </w:rPr>
              <w:t xml:space="preserve">”, </w:t>
            </w:r>
            <w:r w:rsidRPr="00445ED2">
              <w:rPr>
                <w:iCs/>
                <w:color w:val="auto"/>
                <w:sz w:val="20"/>
                <w:szCs w:val="20"/>
              </w:rPr>
              <w:t xml:space="preserve">Hui Aloha </w:t>
            </w:r>
            <w:proofErr w:type="spellStart"/>
            <w:r w:rsidR="00DC60C0">
              <w:rPr>
                <w:iCs/>
                <w:color w:val="auto"/>
                <w:sz w:val="20"/>
                <w:szCs w:val="20"/>
              </w:rPr>
              <w:t>ʻĀ</w:t>
            </w:r>
            <w:r w:rsidRPr="00445ED2">
              <w:rPr>
                <w:iCs/>
                <w:color w:val="auto"/>
                <w:sz w:val="20"/>
                <w:szCs w:val="20"/>
              </w:rPr>
              <w:t>ina</w:t>
            </w:r>
            <w:proofErr w:type="spellEnd"/>
            <w:r w:rsidRPr="00445ED2">
              <w:rPr>
                <w:iCs/>
                <w:color w:val="auto"/>
                <w:sz w:val="20"/>
                <w:szCs w:val="20"/>
              </w:rPr>
              <w:t xml:space="preserve"> </w:t>
            </w:r>
            <w:proofErr w:type="spellStart"/>
            <w:r w:rsidRPr="00445ED2">
              <w:rPr>
                <w:iCs/>
                <w:color w:val="auto"/>
                <w:sz w:val="20"/>
                <w:szCs w:val="20"/>
              </w:rPr>
              <w:t>Momona</w:t>
            </w:r>
            <w:proofErr w:type="spellEnd"/>
            <w:r w:rsidRPr="00445ED2">
              <w:rPr>
                <w:iCs/>
                <w:color w:val="auto"/>
                <w:sz w:val="20"/>
                <w:szCs w:val="20"/>
              </w:rPr>
              <w:t>, (Daniel Anthony)</w:t>
            </w:r>
          </w:p>
          <w:p w14:paraId="47899899" w14:textId="77777777" w:rsidR="005553F0" w:rsidRPr="00445ED2" w:rsidRDefault="005553F0" w:rsidP="003749BF">
            <w:pPr>
              <w:pStyle w:val="Default"/>
              <w:rPr>
                <w:i/>
                <w:color w:val="auto"/>
                <w:sz w:val="20"/>
                <w:szCs w:val="20"/>
              </w:rPr>
            </w:pPr>
          </w:p>
          <w:p w14:paraId="04B006FE" w14:textId="3B82CC3D" w:rsidR="005553F0" w:rsidRPr="00445ED2" w:rsidRDefault="005553F0" w:rsidP="003749BF">
            <w:pPr>
              <w:pStyle w:val="Default"/>
              <w:rPr>
                <w:color w:val="auto"/>
                <w:sz w:val="20"/>
                <w:szCs w:val="20"/>
              </w:rPr>
            </w:pPr>
            <w:r w:rsidRPr="00445ED2">
              <w:rPr>
                <w:sz w:val="20"/>
                <w:szCs w:val="20"/>
              </w:rPr>
              <w:t xml:space="preserve">Hui Aloha </w:t>
            </w:r>
            <w:proofErr w:type="spellStart"/>
            <w:r w:rsidR="00DC60C0" w:rsidRPr="00DC60C0">
              <w:rPr>
                <w:sz w:val="20"/>
                <w:szCs w:val="20"/>
              </w:rPr>
              <w:t>ʻĀina</w:t>
            </w:r>
            <w:proofErr w:type="spellEnd"/>
            <w:r w:rsidRPr="00445ED2">
              <w:rPr>
                <w:sz w:val="20"/>
                <w:szCs w:val="20"/>
              </w:rPr>
              <w:t xml:space="preserve"> </w:t>
            </w:r>
            <w:proofErr w:type="spellStart"/>
            <w:r w:rsidRPr="00445ED2">
              <w:rPr>
                <w:sz w:val="20"/>
                <w:szCs w:val="20"/>
              </w:rPr>
              <w:t>Momona</w:t>
            </w:r>
            <w:proofErr w:type="spellEnd"/>
            <w:r w:rsidRPr="00445ED2">
              <w:rPr>
                <w:sz w:val="20"/>
                <w:szCs w:val="20"/>
              </w:rPr>
              <w:t xml:space="preserve"> (HAAM) is a grassroots organization located in </w:t>
            </w:r>
            <w:proofErr w:type="spellStart"/>
            <w:r w:rsidRPr="00445ED2">
              <w:rPr>
                <w:sz w:val="20"/>
                <w:szCs w:val="20"/>
              </w:rPr>
              <w:t>Kahaluʻu</w:t>
            </w:r>
            <w:proofErr w:type="spellEnd"/>
            <w:r w:rsidRPr="00445ED2">
              <w:rPr>
                <w:sz w:val="20"/>
                <w:szCs w:val="20"/>
              </w:rPr>
              <w:t xml:space="preserve">, focused on Native Hawaiian promotion of food and culture. HAAM designed the “Three-Pronged Coconut Rhinoceros Beetle (CRB) Management Model o </w:t>
            </w:r>
            <w:proofErr w:type="spellStart"/>
            <w:r w:rsidRPr="00445ED2">
              <w:rPr>
                <w:sz w:val="20"/>
                <w:szCs w:val="20"/>
              </w:rPr>
              <w:t>Kahaluʻu</w:t>
            </w:r>
            <w:proofErr w:type="spellEnd"/>
            <w:r w:rsidRPr="00445ED2">
              <w:rPr>
                <w:sz w:val="20"/>
                <w:szCs w:val="20"/>
              </w:rPr>
              <w:t xml:space="preserve">,” which proposes a holistic, </w:t>
            </w:r>
            <w:proofErr w:type="spellStart"/>
            <w:r w:rsidRPr="00445ED2">
              <w:rPr>
                <w:sz w:val="20"/>
                <w:szCs w:val="20"/>
              </w:rPr>
              <w:t>ahupuaʻa</w:t>
            </w:r>
            <w:proofErr w:type="spellEnd"/>
            <w:r w:rsidRPr="00445ED2">
              <w:rPr>
                <w:sz w:val="20"/>
                <w:szCs w:val="20"/>
              </w:rPr>
              <w:t xml:space="preserve">-focused approach to managing the invasive pest through defensive and offensive methods. Their rigorous management model is designed to simultaneously mitigate CRB impacts and empower the community to be active members in the process. The objective of the project is to establish a membership-driven coalition within </w:t>
            </w:r>
            <w:proofErr w:type="spellStart"/>
            <w:r w:rsidRPr="00445ED2">
              <w:rPr>
                <w:sz w:val="20"/>
                <w:szCs w:val="20"/>
              </w:rPr>
              <w:t>Kahaluʻu</w:t>
            </w:r>
            <w:proofErr w:type="spellEnd"/>
            <w:r w:rsidRPr="00445ED2">
              <w:rPr>
                <w:sz w:val="20"/>
                <w:szCs w:val="20"/>
              </w:rPr>
              <w:t xml:space="preserve"> to equip their community with the knowledge and resources to strategically coordinate effective CRB management actions. These management actions are summarized within the three-pronged approach: mulch management, </w:t>
            </w:r>
            <w:proofErr w:type="spellStart"/>
            <w:r w:rsidRPr="00445ED2">
              <w:rPr>
                <w:sz w:val="20"/>
                <w:szCs w:val="20"/>
              </w:rPr>
              <w:t>niu</w:t>
            </w:r>
            <w:proofErr w:type="spellEnd"/>
            <w:r w:rsidRPr="00445ED2">
              <w:rPr>
                <w:sz w:val="20"/>
                <w:szCs w:val="20"/>
              </w:rPr>
              <w:t xml:space="preserve"> armoring, and emergency biocontrol response. These measures rely on circular economy methods, including Korean Natural Farming solutions, trained CRB-detecting pigs, </w:t>
            </w:r>
            <w:proofErr w:type="spellStart"/>
            <w:r w:rsidRPr="00445ED2">
              <w:rPr>
                <w:sz w:val="20"/>
                <w:szCs w:val="20"/>
              </w:rPr>
              <w:t>niu</w:t>
            </w:r>
            <w:proofErr w:type="spellEnd"/>
            <w:r w:rsidRPr="00445ED2">
              <w:rPr>
                <w:sz w:val="20"/>
                <w:szCs w:val="20"/>
              </w:rPr>
              <w:t xml:space="preserve"> planting, and a decentralized green waste mulch management system. The project would be evaluated based on the Ecological Model of Native Hawaiian Well-Being, developed by McGregor et al. (2003), to offer socioecological benefits that result in a lasting increase of communal capacity to manage invasive threats of any kind. HAAM is well-equipped with years of expertise, access to the necessary resources, a humbling level of community support, a </w:t>
            </w:r>
            <w:proofErr w:type="spellStart"/>
            <w:r w:rsidRPr="00445ED2">
              <w:rPr>
                <w:sz w:val="20"/>
                <w:szCs w:val="20"/>
              </w:rPr>
              <w:t>kuleana</w:t>
            </w:r>
            <w:proofErr w:type="spellEnd"/>
            <w:r w:rsidRPr="00445ED2">
              <w:rPr>
                <w:sz w:val="20"/>
                <w:szCs w:val="20"/>
              </w:rPr>
              <w:t xml:space="preserve"> to </w:t>
            </w:r>
            <w:proofErr w:type="spellStart"/>
            <w:r w:rsidRPr="00445ED2">
              <w:rPr>
                <w:sz w:val="20"/>
                <w:szCs w:val="20"/>
              </w:rPr>
              <w:t>mālama</w:t>
            </w:r>
            <w:proofErr w:type="spellEnd"/>
            <w:r w:rsidRPr="00445ED2">
              <w:rPr>
                <w:sz w:val="20"/>
                <w:szCs w:val="20"/>
              </w:rPr>
              <w:t xml:space="preserve"> </w:t>
            </w:r>
            <w:proofErr w:type="spellStart"/>
            <w:r w:rsidRPr="00445ED2">
              <w:rPr>
                <w:sz w:val="20"/>
                <w:szCs w:val="20"/>
              </w:rPr>
              <w:t>ʻāina</w:t>
            </w:r>
            <w:proofErr w:type="spellEnd"/>
            <w:r w:rsidRPr="00445ED2">
              <w:rPr>
                <w:sz w:val="20"/>
                <w:szCs w:val="20"/>
              </w:rPr>
              <w:t xml:space="preserve">, and keen judgment to cause transformative action. Tangible outputs of this project include a rapid data map to monitor </w:t>
            </w:r>
            <w:proofErr w:type="spellStart"/>
            <w:r w:rsidRPr="00445ED2">
              <w:rPr>
                <w:sz w:val="20"/>
                <w:szCs w:val="20"/>
              </w:rPr>
              <w:t>niu</w:t>
            </w:r>
            <w:proofErr w:type="spellEnd"/>
            <w:r w:rsidRPr="00445ED2">
              <w:rPr>
                <w:sz w:val="20"/>
                <w:szCs w:val="20"/>
              </w:rPr>
              <w:t xml:space="preserve"> health and CRB activity in </w:t>
            </w:r>
            <w:proofErr w:type="spellStart"/>
            <w:r w:rsidRPr="00445ED2">
              <w:rPr>
                <w:sz w:val="20"/>
                <w:szCs w:val="20"/>
              </w:rPr>
              <w:t>Kahaluʻu</w:t>
            </w:r>
            <w:proofErr w:type="spellEnd"/>
            <w:r w:rsidRPr="00445ED2">
              <w:rPr>
                <w:sz w:val="20"/>
                <w:szCs w:val="20"/>
              </w:rPr>
              <w:t xml:space="preserve"> and a potentially scalable </w:t>
            </w:r>
            <w:proofErr w:type="spellStart"/>
            <w:r w:rsidRPr="00445ED2">
              <w:rPr>
                <w:sz w:val="20"/>
                <w:szCs w:val="20"/>
              </w:rPr>
              <w:t>ahupuaʻa</w:t>
            </w:r>
            <w:proofErr w:type="spellEnd"/>
            <w:r w:rsidRPr="00445ED2">
              <w:rPr>
                <w:sz w:val="20"/>
                <w:szCs w:val="20"/>
              </w:rPr>
              <w:t xml:space="preserve"> management model that can be adopted by other </w:t>
            </w:r>
            <w:proofErr w:type="spellStart"/>
            <w:r w:rsidRPr="00445ED2">
              <w:rPr>
                <w:sz w:val="20"/>
                <w:szCs w:val="20"/>
              </w:rPr>
              <w:t>ahupuaʻa</w:t>
            </w:r>
            <w:proofErr w:type="spellEnd"/>
            <w:r w:rsidRPr="00445ED2">
              <w:rPr>
                <w:sz w:val="20"/>
                <w:szCs w:val="20"/>
              </w:rPr>
              <w:t xml:space="preserve"> across Hawaiʻi.</w:t>
            </w:r>
            <w:r w:rsidRPr="00445ED2">
              <w:rPr>
                <w:color w:val="auto"/>
                <w:sz w:val="20"/>
                <w:szCs w:val="20"/>
              </w:rPr>
              <w:t xml:space="preserve"> </w:t>
            </w:r>
          </w:p>
          <w:p w14:paraId="7008F6D7" w14:textId="77777777" w:rsidR="005553F0" w:rsidRPr="00445ED2" w:rsidRDefault="005553F0" w:rsidP="003749BF">
            <w:pPr>
              <w:pStyle w:val="Default"/>
              <w:rPr>
                <w:sz w:val="20"/>
                <w:szCs w:val="20"/>
              </w:rPr>
            </w:pPr>
          </w:p>
        </w:tc>
      </w:tr>
      <w:tr w:rsidR="005553F0" w:rsidRPr="00445ED2" w14:paraId="3577328B" w14:textId="77777777" w:rsidTr="005553F0">
        <w:tc>
          <w:tcPr>
            <w:tcW w:w="985" w:type="dxa"/>
          </w:tcPr>
          <w:p w14:paraId="50493D57" w14:textId="77777777" w:rsidR="005553F0" w:rsidRPr="00445ED2" w:rsidRDefault="005553F0" w:rsidP="005553F0">
            <w:pPr>
              <w:rPr>
                <w:sz w:val="20"/>
                <w:szCs w:val="20"/>
              </w:rPr>
            </w:pPr>
          </w:p>
          <w:p w14:paraId="24C301E2" w14:textId="77777777" w:rsidR="005553F0" w:rsidRPr="00445ED2" w:rsidRDefault="005553F0" w:rsidP="005553F0">
            <w:pPr>
              <w:rPr>
                <w:sz w:val="20"/>
                <w:szCs w:val="20"/>
              </w:rPr>
            </w:pPr>
          </w:p>
          <w:p w14:paraId="682BF552" w14:textId="77777777" w:rsidR="005553F0" w:rsidRPr="00445ED2" w:rsidRDefault="005553F0" w:rsidP="005553F0">
            <w:pPr>
              <w:rPr>
                <w:sz w:val="20"/>
                <w:szCs w:val="20"/>
              </w:rPr>
            </w:pPr>
            <w:r w:rsidRPr="00445ED2">
              <w:rPr>
                <w:sz w:val="20"/>
                <w:szCs w:val="20"/>
              </w:rPr>
              <w:t>3</w:t>
            </w:r>
          </w:p>
        </w:tc>
        <w:tc>
          <w:tcPr>
            <w:tcW w:w="8910" w:type="dxa"/>
          </w:tcPr>
          <w:p w14:paraId="796F29CC" w14:textId="77777777" w:rsidR="005553F0" w:rsidRPr="00445ED2" w:rsidRDefault="005553F0" w:rsidP="003749BF">
            <w:pPr>
              <w:rPr>
                <w:sz w:val="20"/>
                <w:szCs w:val="20"/>
              </w:rPr>
            </w:pPr>
          </w:p>
          <w:p w14:paraId="38A35D3D" w14:textId="2BBA81F5" w:rsidR="005553F0" w:rsidRPr="00445ED2" w:rsidRDefault="005553F0" w:rsidP="003749BF">
            <w:pPr>
              <w:rPr>
                <w:sz w:val="20"/>
                <w:szCs w:val="20"/>
              </w:rPr>
            </w:pPr>
            <w:r w:rsidRPr="00445ED2">
              <w:rPr>
                <w:i/>
                <w:sz w:val="20"/>
                <w:szCs w:val="20"/>
              </w:rPr>
              <w:t xml:space="preserve">“Outreach and Education to Promote Community-Level Actions Toward Reducing CRB Populations in West </w:t>
            </w:r>
            <w:proofErr w:type="spellStart"/>
            <w:r w:rsidRPr="00445ED2">
              <w:rPr>
                <w:i/>
                <w:sz w:val="20"/>
                <w:szCs w:val="20"/>
              </w:rPr>
              <w:t>O</w:t>
            </w:r>
            <w:r w:rsidR="00C8583B">
              <w:rPr>
                <w:i/>
                <w:sz w:val="20"/>
                <w:szCs w:val="20"/>
              </w:rPr>
              <w:t>ʻ</w:t>
            </w:r>
            <w:r w:rsidRPr="00445ED2">
              <w:rPr>
                <w:i/>
                <w:sz w:val="20"/>
                <w:szCs w:val="20"/>
              </w:rPr>
              <w:t>ahu</w:t>
            </w:r>
            <w:proofErr w:type="spellEnd"/>
            <w:r w:rsidR="00C8583B">
              <w:rPr>
                <w:i/>
                <w:sz w:val="20"/>
                <w:szCs w:val="20"/>
              </w:rPr>
              <w:t>,</w:t>
            </w:r>
            <w:r w:rsidRPr="00445ED2">
              <w:rPr>
                <w:i/>
                <w:sz w:val="20"/>
                <w:szCs w:val="20"/>
              </w:rPr>
              <w:t xml:space="preserve">” </w:t>
            </w:r>
            <w:proofErr w:type="spellStart"/>
            <w:r w:rsidRPr="00445ED2">
              <w:rPr>
                <w:sz w:val="20"/>
                <w:szCs w:val="20"/>
              </w:rPr>
              <w:t>M</w:t>
            </w:r>
            <w:r w:rsidR="00AF37CB">
              <w:rPr>
                <w:sz w:val="20"/>
                <w:szCs w:val="20"/>
              </w:rPr>
              <w:t>ā</w:t>
            </w:r>
            <w:r w:rsidRPr="00445ED2">
              <w:rPr>
                <w:sz w:val="20"/>
                <w:szCs w:val="20"/>
              </w:rPr>
              <w:t>lama</w:t>
            </w:r>
            <w:proofErr w:type="spellEnd"/>
            <w:r w:rsidRPr="00445ED2">
              <w:rPr>
                <w:sz w:val="20"/>
                <w:szCs w:val="20"/>
              </w:rPr>
              <w:t xml:space="preserve"> Learning Center, (Pauline Sato)</w:t>
            </w:r>
          </w:p>
          <w:p w14:paraId="6E3CB6D0" w14:textId="77777777" w:rsidR="005553F0" w:rsidRPr="00445ED2" w:rsidRDefault="005553F0" w:rsidP="003749BF">
            <w:pPr>
              <w:rPr>
                <w:sz w:val="20"/>
                <w:szCs w:val="20"/>
              </w:rPr>
            </w:pPr>
          </w:p>
          <w:p w14:paraId="2A3E389C" w14:textId="1D4EE83D" w:rsidR="005553F0" w:rsidRPr="00445ED2" w:rsidRDefault="005553F0" w:rsidP="003749BF">
            <w:pPr>
              <w:rPr>
                <w:sz w:val="20"/>
                <w:szCs w:val="20"/>
              </w:rPr>
            </w:pPr>
            <w:r w:rsidRPr="00445ED2">
              <w:rPr>
                <w:color w:val="000000"/>
                <w:sz w:val="20"/>
                <w:szCs w:val="20"/>
              </w:rPr>
              <w:lastRenderedPageBreak/>
              <w:t xml:space="preserve">This project will build on </w:t>
            </w:r>
            <w:proofErr w:type="spellStart"/>
            <w:r w:rsidRPr="00445ED2">
              <w:rPr>
                <w:color w:val="000000"/>
                <w:sz w:val="20"/>
                <w:szCs w:val="20"/>
              </w:rPr>
              <w:t>Mālama</w:t>
            </w:r>
            <w:proofErr w:type="spellEnd"/>
            <w:r w:rsidRPr="00445ED2">
              <w:rPr>
                <w:color w:val="000000"/>
                <w:sz w:val="20"/>
                <w:szCs w:val="20"/>
              </w:rPr>
              <w:t xml:space="preserve"> Learning Center’s years of experience in Coconut Rhinoceros Beetle (CRB) education and outreach by providing hands-on opportunities to promote community-level actions to reduce CRB populations in West </w:t>
            </w:r>
            <w:proofErr w:type="spellStart"/>
            <w:r w:rsidRPr="00445ED2">
              <w:rPr>
                <w:color w:val="000000"/>
                <w:sz w:val="20"/>
                <w:szCs w:val="20"/>
              </w:rPr>
              <w:t>Oʻahu</w:t>
            </w:r>
            <w:proofErr w:type="spellEnd"/>
            <w:r w:rsidRPr="00445ED2">
              <w:rPr>
                <w:color w:val="000000"/>
                <w:sz w:val="20"/>
                <w:szCs w:val="20"/>
              </w:rPr>
              <w:t xml:space="preserve"> communities. We will provide the </w:t>
            </w:r>
            <w:proofErr w:type="spellStart"/>
            <w:r w:rsidRPr="00445ED2">
              <w:rPr>
                <w:color w:val="000000"/>
                <w:sz w:val="20"/>
                <w:szCs w:val="20"/>
              </w:rPr>
              <w:t>Awawalei</w:t>
            </w:r>
            <w:proofErr w:type="spellEnd"/>
            <w:r w:rsidRPr="00445ED2">
              <w:rPr>
                <w:color w:val="000000"/>
                <w:sz w:val="20"/>
                <w:szCs w:val="20"/>
              </w:rPr>
              <w:t xml:space="preserve"> food forest in Kunia at the Hawai</w:t>
            </w:r>
            <w:r w:rsidR="00540EBD">
              <w:rPr>
                <w:color w:val="000000"/>
                <w:sz w:val="20"/>
                <w:szCs w:val="20"/>
              </w:rPr>
              <w:t>ʻ</w:t>
            </w:r>
            <w:r w:rsidRPr="00445ED2">
              <w:rPr>
                <w:color w:val="000000"/>
                <w:sz w:val="20"/>
                <w:szCs w:val="20"/>
              </w:rPr>
              <w:t>i Agriculture Research Center as a demonstration site that is carefully maintained to minimize CRB presence in an otherwise heavily infested region. We will demonstrate through at least two community workshops and two local school visits proper green waste management and physical procedures to prevent CRB from damaging young palms. We will also produce a five-minute video on the project featuring methods taught in the workshops. This video will be aired on our television show, Outside Hawai</w:t>
            </w:r>
            <w:r w:rsidR="001E6E03">
              <w:rPr>
                <w:color w:val="000000"/>
                <w:sz w:val="20"/>
                <w:szCs w:val="20"/>
              </w:rPr>
              <w:t>ʻ</w:t>
            </w:r>
            <w:r w:rsidRPr="00445ED2">
              <w:rPr>
                <w:color w:val="000000"/>
                <w:sz w:val="20"/>
                <w:szCs w:val="20"/>
              </w:rPr>
              <w:t>i on Spectrum OC16, which has a broad statewide reach. The video will also be shared on the internet and short clips will be put on our popular social media accounts.</w:t>
            </w:r>
          </w:p>
          <w:p w14:paraId="300E73A4" w14:textId="77777777" w:rsidR="005553F0" w:rsidRPr="00445ED2" w:rsidRDefault="005553F0" w:rsidP="003749BF">
            <w:pPr>
              <w:rPr>
                <w:sz w:val="20"/>
                <w:szCs w:val="20"/>
              </w:rPr>
            </w:pPr>
          </w:p>
        </w:tc>
      </w:tr>
      <w:tr w:rsidR="005553F0" w:rsidRPr="00445ED2" w14:paraId="7A819625" w14:textId="77777777" w:rsidTr="005553F0">
        <w:tc>
          <w:tcPr>
            <w:tcW w:w="985" w:type="dxa"/>
          </w:tcPr>
          <w:p w14:paraId="38DAE1C7" w14:textId="77777777" w:rsidR="005553F0" w:rsidRPr="00445ED2" w:rsidRDefault="005553F0" w:rsidP="005553F0">
            <w:pPr>
              <w:rPr>
                <w:color w:val="FF0000"/>
                <w:sz w:val="20"/>
                <w:szCs w:val="20"/>
              </w:rPr>
            </w:pPr>
          </w:p>
          <w:p w14:paraId="40145C9F" w14:textId="77777777" w:rsidR="005553F0" w:rsidRPr="00445ED2" w:rsidRDefault="005553F0" w:rsidP="005553F0">
            <w:pPr>
              <w:rPr>
                <w:color w:val="FF0000"/>
                <w:sz w:val="20"/>
                <w:szCs w:val="20"/>
              </w:rPr>
            </w:pPr>
            <w:r w:rsidRPr="00445ED2">
              <w:rPr>
                <w:sz w:val="20"/>
                <w:szCs w:val="20"/>
              </w:rPr>
              <w:t>4</w:t>
            </w:r>
          </w:p>
        </w:tc>
        <w:tc>
          <w:tcPr>
            <w:tcW w:w="8910" w:type="dxa"/>
          </w:tcPr>
          <w:p w14:paraId="6832049E" w14:textId="77777777" w:rsidR="005553F0" w:rsidRPr="00445ED2" w:rsidRDefault="005553F0" w:rsidP="003749BF">
            <w:pPr>
              <w:rPr>
                <w:i/>
                <w:sz w:val="20"/>
                <w:szCs w:val="20"/>
              </w:rPr>
            </w:pPr>
          </w:p>
          <w:p w14:paraId="61E81ED4" w14:textId="56E69D8D" w:rsidR="005553F0" w:rsidRPr="00445ED2" w:rsidRDefault="005553F0" w:rsidP="003749BF">
            <w:pPr>
              <w:rPr>
                <w:i/>
                <w:sz w:val="20"/>
                <w:szCs w:val="20"/>
              </w:rPr>
            </w:pPr>
            <w:r w:rsidRPr="00445ED2">
              <w:rPr>
                <w:i/>
                <w:sz w:val="20"/>
                <w:szCs w:val="20"/>
              </w:rPr>
              <w:t>“Community CRB Coalition</w:t>
            </w:r>
            <w:r w:rsidR="006F42AE">
              <w:rPr>
                <w:i/>
                <w:sz w:val="20"/>
                <w:szCs w:val="20"/>
              </w:rPr>
              <w:t>,</w:t>
            </w:r>
            <w:r w:rsidRPr="00445ED2">
              <w:rPr>
                <w:i/>
                <w:sz w:val="20"/>
                <w:szCs w:val="20"/>
              </w:rPr>
              <w:t xml:space="preserve">” </w:t>
            </w:r>
            <w:r w:rsidRPr="00445ED2">
              <w:rPr>
                <w:iCs/>
                <w:sz w:val="20"/>
                <w:szCs w:val="20"/>
              </w:rPr>
              <w:t>HFUU North Shore Chapter, (Thanh Bidwell)</w:t>
            </w:r>
          </w:p>
          <w:p w14:paraId="20F38768" w14:textId="77777777" w:rsidR="005553F0" w:rsidRPr="00445ED2" w:rsidRDefault="005553F0" w:rsidP="003749BF">
            <w:pPr>
              <w:rPr>
                <w:sz w:val="20"/>
                <w:szCs w:val="20"/>
              </w:rPr>
            </w:pPr>
          </w:p>
          <w:p w14:paraId="399E52D6" w14:textId="77777777" w:rsidR="005553F0" w:rsidRPr="00445ED2" w:rsidRDefault="005553F0" w:rsidP="003749BF">
            <w:pPr>
              <w:pStyle w:val="Default"/>
              <w:rPr>
                <w:sz w:val="20"/>
                <w:szCs w:val="20"/>
              </w:rPr>
            </w:pPr>
            <w:r w:rsidRPr="00445ED2">
              <w:rPr>
                <w:sz w:val="20"/>
                <w:szCs w:val="20"/>
              </w:rPr>
              <w:t xml:space="preserve">Our community outreach plan aims to control the Coconut Rhinoceros Beetle (CRB) through workshops, a beetle-collection competition, and educational materials distributed at public venues. We will provide netting and traps to protect palm trees and capture CRB. A dedicated website will offer resources and a forum, while volunteer groups will help sort mulch piles for larvae. An online map will track coconut tree conditions and mulch piles to focus control efforts. </w:t>
            </w:r>
          </w:p>
          <w:p w14:paraId="09DC9C1C" w14:textId="77777777" w:rsidR="005553F0" w:rsidRPr="00445ED2" w:rsidRDefault="005553F0" w:rsidP="003749BF">
            <w:pPr>
              <w:pStyle w:val="Default"/>
              <w:rPr>
                <w:sz w:val="20"/>
                <w:szCs w:val="20"/>
              </w:rPr>
            </w:pPr>
            <w:r w:rsidRPr="00445ED2">
              <w:rPr>
                <w:sz w:val="20"/>
                <w:szCs w:val="20"/>
              </w:rPr>
              <w:t xml:space="preserve">These initiatives will engage the community in CRB control, improving pest management and protecting our coconut palms. </w:t>
            </w:r>
          </w:p>
          <w:p w14:paraId="6F5D92C5" w14:textId="77777777" w:rsidR="005553F0" w:rsidRPr="00445ED2" w:rsidRDefault="005553F0" w:rsidP="003749BF">
            <w:pPr>
              <w:pStyle w:val="Default"/>
              <w:rPr>
                <w:sz w:val="20"/>
                <w:szCs w:val="20"/>
              </w:rPr>
            </w:pPr>
            <w:r w:rsidRPr="00445ED2">
              <w:rPr>
                <w:sz w:val="20"/>
                <w:szCs w:val="20"/>
              </w:rPr>
              <w:t xml:space="preserve">     1) community outreach a) workshops to capture adult CRB; b) weigh station competition for CRB collection with prizes for who can collect the most in one month; and c) flyers, infographics, pamphlets as give aways at all farmer markets, stores and public places.</w:t>
            </w:r>
          </w:p>
          <w:p w14:paraId="73D47D09" w14:textId="77777777" w:rsidR="005553F0" w:rsidRPr="00445ED2" w:rsidRDefault="005553F0" w:rsidP="003749BF">
            <w:pPr>
              <w:pStyle w:val="Default"/>
              <w:rPr>
                <w:sz w:val="20"/>
                <w:szCs w:val="20"/>
              </w:rPr>
            </w:pPr>
            <w:r w:rsidRPr="00445ED2">
              <w:rPr>
                <w:sz w:val="20"/>
                <w:szCs w:val="20"/>
              </w:rPr>
              <w:t xml:space="preserve">     2) netting to give away to farms and homeowners with palm trees. </w:t>
            </w:r>
          </w:p>
          <w:p w14:paraId="39CDAAA5" w14:textId="77777777" w:rsidR="005553F0" w:rsidRPr="00445ED2" w:rsidRDefault="005553F0" w:rsidP="003749BF">
            <w:pPr>
              <w:pStyle w:val="Default"/>
              <w:rPr>
                <w:sz w:val="20"/>
                <w:szCs w:val="20"/>
              </w:rPr>
            </w:pPr>
            <w:r w:rsidRPr="00445ED2">
              <w:rPr>
                <w:sz w:val="20"/>
                <w:szCs w:val="20"/>
              </w:rPr>
              <w:t xml:space="preserve">     3) traps (bucket traps and larger container traps for trapping flying lecture CRB</w:t>
            </w:r>
            <w:proofErr w:type="gramStart"/>
            <w:r w:rsidRPr="00445ED2">
              <w:rPr>
                <w:sz w:val="20"/>
                <w:szCs w:val="20"/>
              </w:rPr>
              <w:t>);</w:t>
            </w:r>
            <w:proofErr w:type="gramEnd"/>
            <w:r w:rsidRPr="00445ED2">
              <w:rPr>
                <w:sz w:val="20"/>
                <w:szCs w:val="20"/>
              </w:rPr>
              <w:t xml:space="preserve"> </w:t>
            </w:r>
          </w:p>
          <w:p w14:paraId="221856D5" w14:textId="4CB6E545" w:rsidR="005553F0" w:rsidRPr="00445ED2" w:rsidRDefault="005553F0" w:rsidP="003749BF">
            <w:pPr>
              <w:pStyle w:val="Default"/>
              <w:rPr>
                <w:sz w:val="20"/>
                <w:szCs w:val="20"/>
              </w:rPr>
            </w:pPr>
            <w:r w:rsidRPr="00445ED2">
              <w:rPr>
                <w:sz w:val="20"/>
                <w:szCs w:val="20"/>
              </w:rPr>
              <w:t xml:space="preserve">     4) website a) organize volunteer groups to visit different farms or homes to hand sort through mulch piles and find beetle larva and grubs; b) map out </w:t>
            </w:r>
            <w:proofErr w:type="spellStart"/>
            <w:r w:rsidRPr="00445ED2">
              <w:rPr>
                <w:sz w:val="20"/>
                <w:szCs w:val="20"/>
              </w:rPr>
              <w:t>O</w:t>
            </w:r>
            <w:r w:rsidR="00725947">
              <w:rPr>
                <w:sz w:val="20"/>
                <w:szCs w:val="20"/>
              </w:rPr>
              <w:t>ʻ</w:t>
            </w:r>
            <w:r w:rsidRPr="00445ED2">
              <w:rPr>
                <w:sz w:val="20"/>
                <w:szCs w:val="20"/>
              </w:rPr>
              <w:t>ahu</w:t>
            </w:r>
            <w:proofErr w:type="spellEnd"/>
            <w:r w:rsidRPr="00445ED2">
              <w:rPr>
                <w:sz w:val="20"/>
                <w:szCs w:val="20"/>
              </w:rPr>
              <w:t xml:space="preserve"> so community members can upload and map where coconut trees are and record details of its conditions and what actions are needed for the tree; and c) map out mulch piles that haven’t been touched for a long time.</w:t>
            </w:r>
          </w:p>
          <w:p w14:paraId="1AC7E985" w14:textId="77777777" w:rsidR="005553F0" w:rsidRPr="00445ED2" w:rsidRDefault="005553F0" w:rsidP="003749BF">
            <w:pPr>
              <w:pStyle w:val="Default"/>
              <w:rPr>
                <w:sz w:val="20"/>
                <w:szCs w:val="20"/>
              </w:rPr>
            </w:pPr>
          </w:p>
          <w:p w14:paraId="02565961" w14:textId="77777777" w:rsidR="005553F0" w:rsidRPr="00445ED2" w:rsidRDefault="005553F0" w:rsidP="003749BF">
            <w:pPr>
              <w:pStyle w:val="Default"/>
              <w:rPr>
                <w:sz w:val="20"/>
                <w:szCs w:val="20"/>
              </w:rPr>
            </w:pPr>
            <w:r w:rsidRPr="00445ED2">
              <w:rPr>
                <w:sz w:val="20"/>
                <w:szCs w:val="20"/>
              </w:rPr>
              <w:t>Community outreach, volunteering, education!</w:t>
            </w:r>
          </w:p>
          <w:p w14:paraId="45AF8B58" w14:textId="77777777" w:rsidR="005553F0" w:rsidRPr="00445ED2" w:rsidRDefault="005553F0" w:rsidP="003749BF">
            <w:pPr>
              <w:pStyle w:val="Default"/>
              <w:rPr>
                <w:color w:val="FF0000"/>
                <w:sz w:val="20"/>
                <w:szCs w:val="20"/>
              </w:rPr>
            </w:pPr>
          </w:p>
        </w:tc>
      </w:tr>
      <w:tr w:rsidR="005553F0" w:rsidRPr="00445ED2" w14:paraId="65EE5D1B" w14:textId="77777777" w:rsidTr="005553F0">
        <w:tc>
          <w:tcPr>
            <w:tcW w:w="985" w:type="dxa"/>
          </w:tcPr>
          <w:p w14:paraId="5869FEDA" w14:textId="77777777" w:rsidR="005553F0" w:rsidRPr="00445ED2" w:rsidRDefault="005553F0" w:rsidP="005553F0">
            <w:pPr>
              <w:rPr>
                <w:color w:val="FF0000"/>
                <w:sz w:val="20"/>
                <w:szCs w:val="20"/>
              </w:rPr>
            </w:pPr>
          </w:p>
          <w:p w14:paraId="7562E34F" w14:textId="77777777" w:rsidR="005553F0" w:rsidRPr="00445ED2" w:rsidRDefault="005553F0" w:rsidP="005553F0">
            <w:pPr>
              <w:rPr>
                <w:color w:val="FF0000"/>
                <w:sz w:val="20"/>
                <w:szCs w:val="20"/>
              </w:rPr>
            </w:pPr>
            <w:r w:rsidRPr="00445ED2">
              <w:rPr>
                <w:sz w:val="20"/>
                <w:szCs w:val="20"/>
              </w:rPr>
              <w:t>5</w:t>
            </w:r>
          </w:p>
        </w:tc>
        <w:tc>
          <w:tcPr>
            <w:tcW w:w="8910" w:type="dxa"/>
          </w:tcPr>
          <w:p w14:paraId="6DB7400A" w14:textId="77777777" w:rsidR="005553F0" w:rsidRPr="00445ED2" w:rsidRDefault="005553F0" w:rsidP="003749BF">
            <w:pPr>
              <w:rPr>
                <w:i/>
                <w:sz w:val="20"/>
                <w:szCs w:val="20"/>
              </w:rPr>
            </w:pPr>
          </w:p>
          <w:p w14:paraId="2A20A0AB" w14:textId="28BDB700" w:rsidR="005553F0" w:rsidRPr="00445ED2" w:rsidRDefault="005553F0" w:rsidP="003749BF">
            <w:pPr>
              <w:rPr>
                <w:rFonts w:eastAsia="Cambria"/>
                <w:sz w:val="20"/>
                <w:szCs w:val="20"/>
              </w:rPr>
            </w:pPr>
            <w:r w:rsidRPr="00445ED2">
              <w:rPr>
                <w:rFonts w:eastAsia="Cambria"/>
                <w:i/>
                <w:sz w:val="20"/>
                <w:szCs w:val="20"/>
              </w:rPr>
              <w:t xml:space="preserve">“Managing Green Waste and the Spread of CRB in the North Shore Community Through an In-Vessel Composting System”, </w:t>
            </w:r>
            <w:proofErr w:type="spellStart"/>
            <w:r w:rsidRPr="00445ED2">
              <w:rPr>
                <w:rFonts w:eastAsia="Cambria"/>
                <w:sz w:val="20"/>
                <w:szCs w:val="20"/>
              </w:rPr>
              <w:t>K</w:t>
            </w:r>
            <w:r w:rsidR="00725947">
              <w:rPr>
                <w:rFonts w:eastAsia="Cambria"/>
                <w:sz w:val="20"/>
                <w:szCs w:val="20"/>
              </w:rPr>
              <w:t>ō</w:t>
            </w:r>
            <w:r w:rsidRPr="00445ED2">
              <w:rPr>
                <w:rFonts w:eastAsia="Cambria"/>
                <w:sz w:val="20"/>
                <w:szCs w:val="20"/>
              </w:rPr>
              <w:t>kua</w:t>
            </w:r>
            <w:proofErr w:type="spellEnd"/>
            <w:r w:rsidRPr="00445ED2">
              <w:rPr>
                <w:rFonts w:eastAsia="Cambria"/>
                <w:sz w:val="20"/>
                <w:szCs w:val="20"/>
              </w:rPr>
              <w:t xml:space="preserve"> Hawai</w:t>
            </w:r>
            <w:r w:rsidR="00725947">
              <w:rPr>
                <w:rFonts w:eastAsia="Cambria"/>
                <w:sz w:val="20"/>
                <w:szCs w:val="20"/>
              </w:rPr>
              <w:t>ʻ</w:t>
            </w:r>
            <w:r w:rsidRPr="00445ED2">
              <w:rPr>
                <w:rFonts w:eastAsia="Cambria"/>
                <w:sz w:val="20"/>
                <w:szCs w:val="20"/>
              </w:rPr>
              <w:t>i Foundation, (Janice Staab)</w:t>
            </w:r>
          </w:p>
          <w:p w14:paraId="40C07C4A" w14:textId="77777777" w:rsidR="005553F0" w:rsidRPr="00445ED2" w:rsidRDefault="005553F0" w:rsidP="003749BF">
            <w:pPr>
              <w:rPr>
                <w:iCs/>
                <w:sz w:val="20"/>
                <w:szCs w:val="20"/>
              </w:rPr>
            </w:pPr>
          </w:p>
          <w:p w14:paraId="336CF741" w14:textId="77777777" w:rsidR="005553F0" w:rsidRPr="00445ED2" w:rsidRDefault="005553F0" w:rsidP="003749BF">
            <w:pPr>
              <w:rPr>
                <w:color w:val="000000"/>
                <w:sz w:val="20"/>
                <w:szCs w:val="20"/>
              </w:rPr>
            </w:pPr>
            <w:r w:rsidRPr="00445ED2">
              <w:rPr>
                <w:color w:val="000000"/>
                <w:sz w:val="20"/>
                <w:szCs w:val="20"/>
              </w:rPr>
              <w:t xml:space="preserve">The </w:t>
            </w:r>
            <w:proofErr w:type="spellStart"/>
            <w:r w:rsidRPr="00445ED2">
              <w:rPr>
                <w:color w:val="000000"/>
                <w:sz w:val="20"/>
                <w:szCs w:val="20"/>
              </w:rPr>
              <w:t>Kōkua</w:t>
            </w:r>
            <w:proofErr w:type="spellEnd"/>
            <w:r w:rsidRPr="00445ED2">
              <w:rPr>
                <w:color w:val="000000"/>
                <w:sz w:val="20"/>
                <w:szCs w:val="20"/>
              </w:rPr>
              <w:t xml:space="preserve"> Hawaiʻi Foundation (KHF) is installing an in-vessel composting system at the </w:t>
            </w:r>
            <w:proofErr w:type="spellStart"/>
            <w:r w:rsidRPr="00445ED2">
              <w:rPr>
                <w:color w:val="000000"/>
                <w:sz w:val="20"/>
                <w:szCs w:val="20"/>
              </w:rPr>
              <w:t>Kōkua</w:t>
            </w:r>
            <w:proofErr w:type="spellEnd"/>
            <w:r w:rsidRPr="00445ED2">
              <w:rPr>
                <w:color w:val="000000"/>
                <w:sz w:val="20"/>
                <w:szCs w:val="20"/>
              </w:rPr>
              <w:t xml:space="preserve"> Learning Farm that will manage food and green waste from the </w:t>
            </w:r>
            <w:proofErr w:type="spellStart"/>
            <w:r w:rsidRPr="00445ED2">
              <w:rPr>
                <w:color w:val="000000"/>
                <w:sz w:val="20"/>
                <w:szCs w:val="20"/>
              </w:rPr>
              <w:t>Kōkua</w:t>
            </w:r>
            <w:proofErr w:type="spellEnd"/>
            <w:r w:rsidRPr="00445ED2">
              <w:rPr>
                <w:color w:val="000000"/>
                <w:sz w:val="20"/>
                <w:szCs w:val="20"/>
              </w:rPr>
              <w:t xml:space="preserve"> Learning Farm and </w:t>
            </w:r>
            <w:proofErr w:type="spellStart"/>
            <w:r w:rsidRPr="00445ED2">
              <w:rPr>
                <w:color w:val="000000"/>
                <w:sz w:val="20"/>
                <w:szCs w:val="20"/>
              </w:rPr>
              <w:t>Oʻahu’s</w:t>
            </w:r>
            <w:proofErr w:type="spellEnd"/>
            <w:r w:rsidRPr="00445ED2">
              <w:rPr>
                <w:color w:val="000000"/>
                <w:sz w:val="20"/>
                <w:szCs w:val="20"/>
              </w:rPr>
              <w:t xml:space="preserve"> North Shore community. This thermophilic, aerobic composting machine will provide a system to safely process Coconut Rhinoceros Beetle (CRB)-infected green waste into usable compost, while collecting data on mortality rates of larvae that have been exposed to temperatures above 130 °F., for 3 consecutive days, according to CTAHR and HI Dept. of Health pest and pathogen destruction standards. This composting operation will utilize specially designed, CRB-proof mulch and compost storage bays, which can provide data, in parallel, on their effectiveness in preventing CRB mulch infestation, and replicability. The composting machine processes materials on an accelerated timeline of 3 to 4 weeks, allowing it to have an increased throughput of infected green waste. This small-scale project can provide insight into the scalability and practicality of composting as a low-tech, toxin-free mitigation method for CRB, as well as CRB-proof infrastructure. This project is particularly relevant in the North Shore </w:t>
            </w:r>
            <w:proofErr w:type="spellStart"/>
            <w:r w:rsidRPr="00445ED2">
              <w:rPr>
                <w:color w:val="000000"/>
                <w:sz w:val="20"/>
                <w:szCs w:val="20"/>
              </w:rPr>
              <w:t>Oʻahu</w:t>
            </w:r>
            <w:proofErr w:type="spellEnd"/>
            <w:r w:rsidRPr="00445ED2">
              <w:rPr>
                <w:color w:val="000000"/>
                <w:sz w:val="20"/>
                <w:szCs w:val="20"/>
              </w:rPr>
              <w:t xml:space="preserve"> area where infections are rapidly spreading, and replicable solutions are urgently needed.</w:t>
            </w:r>
          </w:p>
          <w:p w14:paraId="76564051" w14:textId="77777777" w:rsidR="005553F0" w:rsidRPr="00445ED2" w:rsidRDefault="005553F0" w:rsidP="003749BF">
            <w:pPr>
              <w:rPr>
                <w:sz w:val="20"/>
                <w:szCs w:val="20"/>
              </w:rPr>
            </w:pPr>
          </w:p>
        </w:tc>
      </w:tr>
      <w:tr w:rsidR="005553F0" w:rsidRPr="00445ED2" w14:paraId="6020BB56" w14:textId="77777777" w:rsidTr="005553F0">
        <w:tc>
          <w:tcPr>
            <w:tcW w:w="985" w:type="dxa"/>
          </w:tcPr>
          <w:p w14:paraId="0476D46A" w14:textId="77777777" w:rsidR="005553F0" w:rsidRPr="00445ED2" w:rsidRDefault="005553F0" w:rsidP="005553F0">
            <w:pPr>
              <w:rPr>
                <w:color w:val="FF0000"/>
                <w:sz w:val="20"/>
                <w:szCs w:val="20"/>
              </w:rPr>
            </w:pPr>
          </w:p>
          <w:p w14:paraId="5DBFA6CB" w14:textId="77777777" w:rsidR="005553F0" w:rsidRPr="00445ED2" w:rsidRDefault="005553F0" w:rsidP="005553F0">
            <w:pPr>
              <w:rPr>
                <w:color w:val="FF0000"/>
                <w:sz w:val="20"/>
                <w:szCs w:val="20"/>
              </w:rPr>
            </w:pPr>
            <w:r w:rsidRPr="00445ED2">
              <w:rPr>
                <w:sz w:val="20"/>
                <w:szCs w:val="20"/>
              </w:rPr>
              <w:t>6</w:t>
            </w:r>
          </w:p>
        </w:tc>
        <w:tc>
          <w:tcPr>
            <w:tcW w:w="8910" w:type="dxa"/>
          </w:tcPr>
          <w:p w14:paraId="1C6EB41B" w14:textId="77777777" w:rsidR="005553F0" w:rsidRPr="00445ED2" w:rsidRDefault="005553F0" w:rsidP="003749BF">
            <w:pPr>
              <w:rPr>
                <w:i/>
                <w:sz w:val="20"/>
                <w:szCs w:val="20"/>
              </w:rPr>
            </w:pPr>
          </w:p>
          <w:p w14:paraId="5E003B09" w14:textId="77777777" w:rsidR="005553F0" w:rsidRPr="00445ED2" w:rsidRDefault="005553F0" w:rsidP="003749BF">
            <w:pPr>
              <w:rPr>
                <w:rFonts w:eastAsia="Cambria"/>
                <w:sz w:val="20"/>
                <w:szCs w:val="20"/>
              </w:rPr>
            </w:pPr>
            <w:r w:rsidRPr="00445ED2">
              <w:rPr>
                <w:rFonts w:eastAsia="Cambria"/>
                <w:i/>
                <w:sz w:val="20"/>
                <w:szCs w:val="20"/>
              </w:rPr>
              <w:t xml:space="preserve">“E </w:t>
            </w:r>
            <w:proofErr w:type="spellStart"/>
            <w:r w:rsidRPr="00445ED2">
              <w:rPr>
                <w:rFonts w:eastAsia="Cambria"/>
                <w:i/>
                <w:sz w:val="20"/>
                <w:szCs w:val="20"/>
              </w:rPr>
              <w:t>Ho`ola</w:t>
            </w:r>
            <w:proofErr w:type="spellEnd"/>
            <w:r w:rsidRPr="00445ED2">
              <w:rPr>
                <w:rFonts w:eastAsia="Cambria"/>
                <w:i/>
                <w:sz w:val="20"/>
                <w:szCs w:val="20"/>
              </w:rPr>
              <w:t xml:space="preserve"> Ulu Niu a </w:t>
            </w:r>
            <w:proofErr w:type="spellStart"/>
            <w:r w:rsidRPr="00445ED2">
              <w:rPr>
                <w:rFonts w:eastAsia="Cambria"/>
                <w:i/>
                <w:sz w:val="20"/>
                <w:szCs w:val="20"/>
              </w:rPr>
              <w:t>Maunalua</w:t>
            </w:r>
            <w:proofErr w:type="spellEnd"/>
            <w:r w:rsidRPr="00445ED2">
              <w:rPr>
                <w:rFonts w:eastAsia="Cambria"/>
                <w:i/>
                <w:sz w:val="20"/>
                <w:szCs w:val="20"/>
              </w:rPr>
              <w:t xml:space="preserve">”, </w:t>
            </w:r>
            <w:proofErr w:type="spellStart"/>
            <w:r w:rsidRPr="00445ED2">
              <w:rPr>
                <w:rFonts w:eastAsia="Cambria"/>
                <w:sz w:val="20"/>
                <w:szCs w:val="20"/>
              </w:rPr>
              <w:t>Maunalua</w:t>
            </w:r>
            <w:proofErr w:type="spellEnd"/>
            <w:r w:rsidRPr="00445ED2">
              <w:rPr>
                <w:rFonts w:eastAsia="Cambria"/>
                <w:sz w:val="20"/>
                <w:szCs w:val="20"/>
              </w:rPr>
              <w:t xml:space="preserve"> Fishpond Heritage Center, (Chris Cramer)</w:t>
            </w:r>
          </w:p>
          <w:p w14:paraId="49E5B032" w14:textId="77777777" w:rsidR="005553F0" w:rsidRPr="00445ED2" w:rsidRDefault="005553F0" w:rsidP="003749BF">
            <w:pPr>
              <w:rPr>
                <w:rFonts w:eastAsia="Cambria"/>
                <w:sz w:val="20"/>
                <w:szCs w:val="20"/>
              </w:rPr>
            </w:pPr>
          </w:p>
          <w:p w14:paraId="0BA54589" w14:textId="27400F90" w:rsidR="005553F0" w:rsidRPr="00445ED2" w:rsidRDefault="005553F0" w:rsidP="003749BF">
            <w:pPr>
              <w:pStyle w:val="NormalWeb"/>
              <w:rPr>
                <w:rFonts w:ascii="Arial" w:hAnsi="Arial" w:cs="Arial"/>
                <w:color w:val="000000"/>
                <w:sz w:val="20"/>
                <w:szCs w:val="20"/>
              </w:rPr>
            </w:pPr>
            <w:proofErr w:type="spellStart"/>
            <w:r w:rsidRPr="00445ED2">
              <w:rPr>
                <w:rFonts w:ascii="Arial" w:hAnsi="Arial" w:cs="Arial"/>
                <w:color w:val="000000"/>
                <w:sz w:val="20"/>
                <w:szCs w:val="20"/>
              </w:rPr>
              <w:lastRenderedPageBreak/>
              <w:t>Maunalua</w:t>
            </w:r>
            <w:proofErr w:type="spellEnd"/>
            <w:r w:rsidRPr="00445ED2">
              <w:rPr>
                <w:rFonts w:ascii="Arial" w:hAnsi="Arial" w:cs="Arial"/>
                <w:color w:val="000000"/>
                <w:sz w:val="20"/>
                <w:szCs w:val="20"/>
              </w:rPr>
              <w:t xml:space="preserve"> and East Honolulu communities are home to ancient ulu </w:t>
            </w:r>
            <w:proofErr w:type="spellStart"/>
            <w:r w:rsidRPr="00445ED2">
              <w:rPr>
                <w:rFonts w:ascii="Arial" w:hAnsi="Arial" w:cs="Arial"/>
                <w:color w:val="000000"/>
                <w:sz w:val="20"/>
                <w:szCs w:val="20"/>
              </w:rPr>
              <w:t>niu</w:t>
            </w:r>
            <w:proofErr w:type="spellEnd"/>
            <w:r w:rsidRPr="00445ED2">
              <w:rPr>
                <w:rFonts w:ascii="Arial" w:hAnsi="Arial" w:cs="Arial"/>
                <w:color w:val="000000"/>
                <w:sz w:val="20"/>
                <w:szCs w:val="20"/>
              </w:rPr>
              <w:t xml:space="preserve"> (</w:t>
            </w:r>
            <w:proofErr w:type="spellStart"/>
            <w:r w:rsidRPr="00445ED2">
              <w:rPr>
                <w:rFonts w:ascii="Arial" w:hAnsi="Arial" w:cs="Arial"/>
                <w:color w:val="000000"/>
                <w:sz w:val="20"/>
                <w:szCs w:val="20"/>
              </w:rPr>
              <w:t>niu</w:t>
            </w:r>
            <w:proofErr w:type="spellEnd"/>
            <w:r w:rsidRPr="00445ED2">
              <w:rPr>
                <w:rFonts w:ascii="Arial" w:hAnsi="Arial" w:cs="Arial"/>
                <w:color w:val="000000"/>
                <w:sz w:val="20"/>
                <w:szCs w:val="20"/>
              </w:rPr>
              <w:t xml:space="preserve"> groves). This heritage of </w:t>
            </w:r>
            <w:proofErr w:type="spellStart"/>
            <w:r w:rsidRPr="00445ED2">
              <w:rPr>
                <w:rFonts w:ascii="Arial" w:hAnsi="Arial" w:cs="Arial"/>
                <w:color w:val="000000"/>
                <w:sz w:val="20"/>
                <w:szCs w:val="20"/>
              </w:rPr>
              <w:t>kūpuna</w:t>
            </w:r>
            <w:proofErr w:type="spellEnd"/>
            <w:r w:rsidRPr="00445ED2">
              <w:rPr>
                <w:rFonts w:ascii="Arial" w:hAnsi="Arial" w:cs="Arial"/>
                <w:color w:val="000000"/>
                <w:sz w:val="20"/>
                <w:szCs w:val="20"/>
              </w:rPr>
              <w:t xml:space="preserve"> </w:t>
            </w:r>
            <w:proofErr w:type="spellStart"/>
            <w:r w:rsidRPr="00445ED2">
              <w:rPr>
                <w:rFonts w:ascii="Arial" w:hAnsi="Arial" w:cs="Arial"/>
                <w:color w:val="000000"/>
                <w:sz w:val="20"/>
                <w:szCs w:val="20"/>
              </w:rPr>
              <w:t>niu</w:t>
            </w:r>
            <w:proofErr w:type="spellEnd"/>
            <w:r w:rsidRPr="00445ED2">
              <w:rPr>
                <w:rFonts w:ascii="Arial" w:hAnsi="Arial" w:cs="Arial"/>
                <w:color w:val="000000"/>
                <w:sz w:val="20"/>
                <w:szCs w:val="20"/>
              </w:rPr>
              <w:t xml:space="preserve"> spans </w:t>
            </w:r>
            <w:proofErr w:type="spellStart"/>
            <w:r w:rsidRPr="00445ED2">
              <w:rPr>
                <w:rFonts w:ascii="Arial" w:hAnsi="Arial" w:cs="Arial"/>
                <w:color w:val="000000"/>
                <w:sz w:val="20"/>
                <w:szCs w:val="20"/>
              </w:rPr>
              <w:t>Maunalua</w:t>
            </w:r>
            <w:proofErr w:type="spellEnd"/>
            <w:r w:rsidRPr="00445ED2">
              <w:rPr>
                <w:rFonts w:ascii="Arial" w:hAnsi="Arial" w:cs="Arial"/>
                <w:color w:val="000000"/>
                <w:sz w:val="20"/>
                <w:szCs w:val="20"/>
              </w:rPr>
              <w:t xml:space="preserve"> Bay’s shoreline. The communities of Niu and </w:t>
            </w:r>
            <w:proofErr w:type="spellStart"/>
            <w:r w:rsidRPr="00445ED2">
              <w:rPr>
                <w:rFonts w:ascii="Arial" w:hAnsi="Arial" w:cs="Arial"/>
                <w:color w:val="000000"/>
                <w:sz w:val="20"/>
                <w:szCs w:val="20"/>
              </w:rPr>
              <w:t>Kuliʻouʻou</w:t>
            </w:r>
            <w:proofErr w:type="spellEnd"/>
            <w:r w:rsidRPr="00445ED2">
              <w:rPr>
                <w:rFonts w:ascii="Arial" w:hAnsi="Arial" w:cs="Arial"/>
                <w:color w:val="000000"/>
                <w:sz w:val="20"/>
                <w:szCs w:val="20"/>
              </w:rPr>
              <w:t xml:space="preserve"> as well as the Hāwea Heiau are named for </w:t>
            </w:r>
            <w:proofErr w:type="spellStart"/>
            <w:r w:rsidRPr="00445ED2">
              <w:rPr>
                <w:rFonts w:ascii="Arial" w:hAnsi="Arial" w:cs="Arial"/>
                <w:color w:val="000000"/>
                <w:sz w:val="20"/>
                <w:szCs w:val="20"/>
              </w:rPr>
              <w:t>niu</w:t>
            </w:r>
            <w:proofErr w:type="spellEnd"/>
            <w:r w:rsidRPr="00445ED2">
              <w:rPr>
                <w:rFonts w:ascii="Arial" w:hAnsi="Arial" w:cs="Arial"/>
                <w:color w:val="000000"/>
                <w:sz w:val="20"/>
                <w:szCs w:val="20"/>
              </w:rPr>
              <w:t xml:space="preserve"> drums. Areas planted in </w:t>
            </w:r>
            <w:proofErr w:type="spellStart"/>
            <w:r w:rsidRPr="00445ED2">
              <w:rPr>
                <w:rFonts w:ascii="Arial" w:hAnsi="Arial" w:cs="Arial"/>
                <w:color w:val="000000"/>
                <w:sz w:val="20"/>
                <w:szCs w:val="20"/>
              </w:rPr>
              <w:t>niu</w:t>
            </w:r>
            <w:proofErr w:type="spellEnd"/>
            <w:r w:rsidRPr="00445ED2">
              <w:rPr>
                <w:rFonts w:ascii="Arial" w:hAnsi="Arial" w:cs="Arial"/>
                <w:color w:val="000000"/>
                <w:sz w:val="20"/>
                <w:szCs w:val="20"/>
              </w:rPr>
              <w:t xml:space="preserve"> (the tree of life) were marks of a good chief that cared for their people. Some </w:t>
            </w:r>
            <w:proofErr w:type="spellStart"/>
            <w:r w:rsidRPr="00445ED2">
              <w:rPr>
                <w:rFonts w:ascii="Arial" w:hAnsi="Arial" w:cs="Arial"/>
                <w:color w:val="000000"/>
                <w:sz w:val="20"/>
                <w:szCs w:val="20"/>
              </w:rPr>
              <w:t>niu</w:t>
            </w:r>
            <w:proofErr w:type="spellEnd"/>
            <w:r w:rsidRPr="00445ED2">
              <w:rPr>
                <w:rFonts w:ascii="Arial" w:hAnsi="Arial" w:cs="Arial"/>
                <w:color w:val="000000"/>
                <w:sz w:val="20"/>
                <w:szCs w:val="20"/>
              </w:rPr>
              <w:t xml:space="preserve"> are a century old and direct descendant of the Hawaiian food system that interplanted coconut with freshwater springs and fishponds. Historic groves of towering coconut trees surround </w:t>
            </w:r>
            <w:proofErr w:type="spellStart"/>
            <w:r w:rsidRPr="00445ED2">
              <w:rPr>
                <w:rFonts w:ascii="Arial" w:hAnsi="Arial" w:cs="Arial"/>
                <w:color w:val="000000"/>
                <w:sz w:val="20"/>
                <w:szCs w:val="20"/>
              </w:rPr>
              <w:t>Kānewai</w:t>
            </w:r>
            <w:proofErr w:type="spellEnd"/>
            <w:r w:rsidRPr="00445ED2">
              <w:rPr>
                <w:rFonts w:ascii="Arial" w:hAnsi="Arial" w:cs="Arial"/>
                <w:color w:val="000000"/>
                <w:sz w:val="20"/>
                <w:szCs w:val="20"/>
              </w:rPr>
              <w:t xml:space="preserve"> Fishpond in </w:t>
            </w:r>
            <w:proofErr w:type="spellStart"/>
            <w:r w:rsidRPr="00445ED2">
              <w:rPr>
                <w:rFonts w:ascii="Arial" w:hAnsi="Arial" w:cs="Arial"/>
                <w:color w:val="000000"/>
                <w:sz w:val="20"/>
                <w:szCs w:val="20"/>
              </w:rPr>
              <w:t>Kuli‘ou‘ou</w:t>
            </w:r>
            <w:proofErr w:type="spellEnd"/>
            <w:r w:rsidRPr="00445ED2">
              <w:rPr>
                <w:rFonts w:ascii="Arial" w:hAnsi="Arial" w:cs="Arial"/>
                <w:color w:val="000000"/>
                <w:sz w:val="20"/>
                <w:szCs w:val="20"/>
              </w:rPr>
              <w:t xml:space="preserve">, </w:t>
            </w:r>
            <w:proofErr w:type="spellStart"/>
            <w:r w:rsidRPr="00445ED2">
              <w:rPr>
                <w:rFonts w:ascii="Arial" w:hAnsi="Arial" w:cs="Arial"/>
                <w:color w:val="000000"/>
                <w:sz w:val="20"/>
                <w:szCs w:val="20"/>
              </w:rPr>
              <w:t>Kalauhaʻihaʻi</w:t>
            </w:r>
            <w:proofErr w:type="spellEnd"/>
            <w:r w:rsidRPr="00445ED2">
              <w:rPr>
                <w:rFonts w:ascii="Arial" w:hAnsi="Arial" w:cs="Arial"/>
                <w:color w:val="000000"/>
                <w:sz w:val="20"/>
                <w:szCs w:val="20"/>
              </w:rPr>
              <w:t xml:space="preserve"> Fishpond in Niu and the Hāwea Heiau complex and </w:t>
            </w:r>
            <w:proofErr w:type="spellStart"/>
            <w:r w:rsidRPr="00445ED2">
              <w:rPr>
                <w:rFonts w:ascii="Arial" w:hAnsi="Arial" w:cs="Arial"/>
                <w:color w:val="000000"/>
                <w:sz w:val="20"/>
                <w:szCs w:val="20"/>
              </w:rPr>
              <w:t>Keawāwa</w:t>
            </w:r>
            <w:proofErr w:type="spellEnd"/>
            <w:r w:rsidRPr="00445ED2">
              <w:rPr>
                <w:rFonts w:ascii="Arial" w:hAnsi="Arial" w:cs="Arial"/>
                <w:color w:val="000000"/>
                <w:sz w:val="20"/>
                <w:szCs w:val="20"/>
              </w:rPr>
              <w:t xml:space="preserve"> wetland in </w:t>
            </w:r>
            <w:proofErr w:type="spellStart"/>
            <w:r w:rsidRPr="00445ED2">
              <w:rPr>
                <w:rFonts w:ascii="Arial" w:hAnsi="Arial" w:cs="Arial"/>
                <w:color w:val="000000"/>
                <w:sz w:val="20"/>
                <w:szCs w:val="20"/>
              </w:rPr>
              <w:t>Maunalua</w:t>
            </w:r>
            <w:proofErr w:type="spellEnd"/>
            <w:r w:rsidRPr="00445ED2">
              <w:rPr>
                <w:rFonts w:ascii="Arial" w:hAnsi="Arial" w:cs="Arial"/>
                <w:color w:val="000000"/>
                <w:sz w:val="20"/>
                <w:szCs w:val="20"/>
              </w:rPr>
              <w:t>.</w:t>
            </w:r>
          </w:p>
          <w:p w14:paraId="5E69444D" w14:textId="5FA1C07B" w:rsidR="005553F0" w:rsidRPr="00445ED2" w:rsidRDefault="005553F0" w:rsidP="003749BF">
            <w:pPr>
              <w:pStyle w:val="NormalWeb"/>
              <w:rPr>
                <w:rFonts w:ascii="Arial" w:hAnsi="Arial" w:cs="Arial"/>
                <w:color w:val="000000"/>
                <w:sz w:val="20"/>
                <w:szCs w:val="20"/>
              </w:rPr>
            </w:pPr>
            <w:r w:rsidRPr="00445ED2">
              <w:rPr>
                <w:rFonts w:ascii="Arial" w:hAnsi="Arial" w:cs="Arial"/>
                <w:color w:val="000000"/>
                <w:sz w:val="20"/>
                <w:szCs w:val="20"/>
              </w:rPr>
              <w:t xml:space="preserve">These ulu </w:t>
            </w:r>
            <w:proofErr w:type="spellStart"/>
            <w:r w:rsidRPr="00445ED2">
              <w:rPr>
                <w:rFonts w:ascii="Arial" w:hAnsi="Arial" w:cs="Arial"/>
                <w:color w:val="000000"/>
                <w:sz w:val="20"/>
                <w:szCs w:val="20"/>
              </w:rPr>
              <w:t>niu</w:t>
            </w:r>
            <w:proofErr w:type="spellEnd"/>
            <w:r w:rsidRPr="00445ED2">
              <w:rPr>
                <w:rFonts w:ascii="Arial" w:hAnsi="Arial" w:cs="Arial"/>
                <w:color w:val="000000"/>
                <w:sz w:val="20"/>
                <w:szCs w:val="20"/>
              </w:rPr>
              <w:t xml:space="preserve"> (groves) contain significant varieties of </w:t>
            </w:r>
            <w:proofErr w:type="spellStart"/>
            <w:r w:rsidRPr="00445ED2">
              <w:rPr>
                <w:rFonts w:ascii="Arial" w:hAnsi="Arial" w:cs="Arial"/>
                <w:color w:val="000000"/>
                <w:sz w:val="20"/>
                <w:szCs w:val="20"/>
              </w:rPr>
              <w:t>niu</w:t>
            </w:r>
            <w:proofErr w:type="spellEnd"/>
            <w:r w:rsidRPr="00445ED2">
              <w:rPr>
                <w:rFonts w:ascii="Arial" w:hAnsi="Arial" w:cs="Arial"/>
                <w:color w:val="000000"/>
                <w:sz w:val="20"/>
                <w:szCs w:val="20"/>
              </w:rPr>
              <w:t xml:space="preserve">. Hāwea yielded the Hawai‘i Grand Champion title in 2013 for “Coco” which led to a 2014 national acclaim through American Forests annual contest vote of all the big trees in the nation. She was also the tallest recorded </w:t>
            </w:r>
            <w:proofErr w:type="spellStart"/>
            <w:r w:rsidRPr="00445ED2">
              <w:rPr>
                <w:rFonts w:ascii="Arial" w:hAnsi="Arial" w:cs="Arial"/>
                <w:color w:val="000000"/>
                <w:sz w:val="20"/>
                <w:szCs w:val="20"/>
              </w:rPr>
              <w:t>niu</w:t>
            </w:r>
            <w:proofErr w:type="spellEnd"/>
            <w:r w:rsidRPr="00445ED2">
              <w:rPr>
                <w:rFonts w:ascii="Arial" w:hAnsi="Arial" w:cs="Arial"/>
                <w:color w:val="000000"/>
                <w:sz w:val="20"/>
                <w:szCs w:val="20"/>
              </w:rPr>
              <w:t xml:space="preserve"> in the state at that time. We regularly hold workshops on the importance of </w:t>
            </w:r>
            <w:proofErr w:type="spellStart"/>
            <w:r w:rsidRPr="00445ED2">
              <w:rPr>
                <w:rFonts w:ascii="Arial" w:hAnsi="Arial" w:cs="Arial"/>
                <w:color w:val="000000"/>
                <w:sz w:val="20"/>
                <w:szCs w:val="20"/>
              </w:rPr>
              <w:t>niu</w:t>
            </w:r>
            <w:proofErr w:type="spellEnd"/>
            <w:r w:rsidRPr="00445ED2">
              <w:rPr>
                <w:rFonts w:ascii="Arial" w:hAnsi="Arial" w:cs="Arial"/>
                <w:color w:val="000000"/>
                <w:sz w:val="20"/>
                <w:szCs w:val="20"/>
              </w:rPr>
              <w:t xml:space="preserve"> in Hawaiian practice and custom as well as share the nuts, fronds and trees with our community. One of the first drawings of Niu Valley to </w:t>
            </w:r>
            <w:proofErr w:type="spellStart"/>
            <w:r w:rsidRPr="00445ED2">
              <w:rPr>
                <w:rFonts w:ascii="Arial" w:hAnsi="Arial" w:cs="Arial"/>
                <w:color w:val="000000"/>
                <w:sz w:val="20"/>
                <w:szCs w:val="20"/>
              </w:rPr>
              <w:t>Maunalua</w:t>
            </w:r>
            <w:proofErr w:type="spellEnd"/>
            <w:r w:rsidRPr="00445ED2">
              <w:rPr>
                <w:rFonts w:ascii="Arial" w:hAnsi="Arial" w:cs="Arial"/>
                <w:color w:val="000000"/>
                <w:sz w:val="20"/>
                <w:szCs w:val="20"/>
              </w:rPr>
              <w:t xml:space="preserve"> in 1845 shows the coconut groves from that period.</w:t>
            </w:r>
          </w:p>
          <w:p w14:paraId="076E2C45" w14:textId="77777777" w:rsidR="005553F0" w:rsidRPr="00445ED2" w:rsidRDefault="005553F0" w:rsidP="003749BF">
            <w:pPr>
              <w:pStyle w:val="NormalWeb"/>
              <w:rPr>
                <w:rFonts w:ascii="Arial" w:hAnsi="Arial" w:cs="Arial"/>
                <w:color w:val="000000"/>
                <w:sz w:val="20"/>
                <w:szCs w:val="20"/>
              </w:rPr>
            </w:pPr>
            <w:r w:rsidRPr="00445ED2">
              <w:rPr>
                <w:rFonts w:ascii="Arial" w:hAnsi="Arial" w:cs="Arial"/>
                <w:color w:val="000000"/>
                <w:sz w:val="20"/>
                <w:szCs w:val="20"/>
              </w:rPr>
              <w:t>This project promotes community engagement and on the land demonstration by educating residents to prevent this highly invasive pest from multiplying or establishing in new areas by reducing, controlling, or managing CRB and/or lessening the damage caused by CRB to our community.</w:t>
            </w:r>
          </w:p>
          <w:p w14:paraId="28A514EE" w14:textId="77777777" w:rsidR="005553F0" w:rsidRPr="00445ED2" w:rsidRDefault="005553F0" w:rsidP="003749BF">
            <w:pPr>
              <w:pStyle w:val="NormalWeb"/>
              <w:rPr>
                <w:rFonts w:ascii="Arial" w:hAnsi="Arial" w:cs="Arial"/>
                <w:color w:val="000000"/>
                <w:sz w:val="20"/>
                <w:szCs w:val="20"/>
              </w:rPr>
            </w:pPr>
          </w:p>
        </w:tc>
      </w:tr>
      <w:tr w:rsidR="005553F0" w:rsidRPr="00445ED2" w14:paraId="28B496A1" w14:textId="77777777" w:rsidTr="005553F0">
        <w:tc>
          <w:tcPr>
            <w:tcW w:w="985" w:type="dxa"/>
          </w:tcPr>
          <w:p w14:paraId="62BFBA04" w14:textId="77777777" w:rsidR="005553F0" w:rsidRPr="00445ED2" w:rsidRDefault="005553F0" w:rsidP="005553F0">
            <w:pPr>
              <w:rPr>
                <w:color w:val="FF0000"/>
                <w:sz w:val="20"/>
                <w:szCs w:val="20"/>
              </w:rPr>
            </w:pPr>
          </w:p>
          <w:p w14:paraId="70501B3E" w14:textId="77777777" w:rsidR="005553F0" w:rsidRPr="00445ED2" w:rsidRDefault="005553F0" w:rsidP="005553F0">
            <w:pPr>
              <w:rPr>
                <w:sz w:val="20"/>
                <w:szCs w:val="20"/>
              </w:rPr>
            </w:pPr>
            <w:r w:rsidRPr="00445ED2">
              <w:rPr>
                <w:sz w:val="20"/>
                <w:szCs w:val="20"/>
              </w:rPr>
              <w:t>7</w:t>
            </w:r>
          </w:p>
          <w:p w14:paraId="4C321A06" w14:textId="77777777" w:rsidR="005553F0" w:rsidRPr="00445ED2" w:rsidRDefault="005553F0" w:rsidP="005553F0">
            <w:pPr>
              <w:rPr>
                <w:sz w:val="20"/>
                <w:szCs w:val="20"/>
              </w:rPr>
            </w:pPr>
          </w:p>
          <w:p w14:paraId="391D45CD" w14:textId="77777777" w:rsidR="005553F0" w:rsidRPr="00445ED2" w:rsidRDefault="005553F0" w:rsidP="005553F0">
            <w:pPr>
              <w:rPr>
                <w:color w:val="FF0000"/>
                <w:sz w:val="20"/>
                <w:szCs w:val="20"/>
              </w:rPr>
            </w:pPr>
          </w:p>
        </w:tc>
        <w:tc>
          <w:tcPr>
            <w:tcW w:w="8910" w:type="dxa"/>
          </w:tcPr>
          <w:p w14:paraId="330B9959" w14:textId="77777777" w:rsidR="005553F0" w:rsidRPr="00445ED2" w:rsidRDefault="005553F0" w:rsidP="003749BF">
            <w:pPr>
              <w:rPr>
                <w:rFonts w:eastAsia="Cambria"/>
                <w:i/>
                <w:sz w:val="20"/>
                <w:szCs w:val="20"/>
              </w:rPr>
            </w:pPr>
          </w:p>
          <w:p w14:paraId="5F06B6EF" w14:textId="1959E425" w:rsidR="005553F0" w:rsidRPr="00445ED2" w:rsidRDefault="005553F0" w:rsidP="003749BF">
            <w:pPr>
              <w:rPr>
                <w:rFonts w:eastAsia="Cambria"/>
                <w:sz w:val="20"/>
                <w:szCs w:val="20"/>
              </w:rPr>
            </w:pPr>
            <w:r w:rsidRPr="00445ED2">
              <w:rPr>
                <w:rFonts w:eastAsia="Cambria"/>
                <w:i/>
                <w:sz w:val="20"/>
                <w:szCs w:val="20"/>
              </w:rPr>
              <w:t>“Protect Our Palms: Hawai</w:t>
            </w:r>
            <w:r w:rsidR="00647D8E">
              <w:rPr>
                <w:rFonts w:eastAsia="Cambria"/>
                <w:i/>
                <w:sz w:val="20"/>
                <w:szCs w:val="20"/>
              </w:rPr>
              <w:t>ʻ</w:t>
            </w:r>
            <w:r w:rsidRPr="00445ED2">
              <w:rPr>
                <w:rFonts w:eastAsia="Cambria"/>
                <w:i/>
                <w:sz w:val="20"/>
                <w:szCs w:val="20"/>
              </w:rPr>
              <w:t>i’s Fight Against the Coconut Rhinoceros Beetle</w:t>
            </w:r>
            <w:r w:rsidR="00647D8E">
              <w:rPr>
                <w:rFonts w:eastAsia="Cambria"/>
                <w:i/>
                <w:sz w:val="20"/>
                <w:szCs w:val="20"/>
              </w:rPr>
              <w:t>,</w:t>
            </w:r>
            <w:r w:rsidRPr="00445ED2">
              <w:rPr>
                <w:rFonts w:eastAsia="Cambria"/>
                <w:i/>
                <w:sz w:val="20"/>
                <w:szCs w:val="20"/>
              </w:rPr>
              <w:t xml:space="preserve">” </w:t>
            </w:r>
            <w:r w:rsidRPr="00445ED2">
              <w:rPr>
                <w:rFonts w:eastAsia="Cambria"/>
                <w:sz w:val="20"/>
                <w:szCs w:val="20"/>
              </w:rPr>
              <w:t xml:space="preserve">Kinai </w:t>
            </w:r>
            <w:proofErr w:type="spellStart"/>
            <w:r w:rsidR="00647D8E">
              <w:rPr>
                <w:rFonts w:eastAsia="Cambria"/>
                <w:sz w:val="20"/>
                <w:szCs w:val="20"/>
              </w:rPr>
              <w:t>ʻ</w:t>
            </w:r>
            <w:r w:rsidRPr="00445ED2">
              <w:rPr>
                <w:rFonts w:eastAsia="Cambria"/>
                <w:sz w:val="20"/>
                <w:szCs w:val="20"/>
              </w:rPr>
              <w:t>Eha</w:t>
            </w:r>
            <w:proofErr w:type="spellEnd"/>
            <w:r w:rsidRPr="00445ED2">
              <w:rPr>
                <w:rFonts w:eastAsia="Cambria"/>
                <w:sz w:val="20"/>
                <w:szCs w:val="20"/>
              </w:rPr>
              <w:t>-Diversion, (Melissa Waiters)</w:t>
            </w:r>
          </w:p>
          <w:p w14:paraId="1FA4D33B" w14:textId="77777777" w:rsidR="005553F0" w:rsidRPr="00445ED2" w:rsidRDefault="005553F0" w:rsidP="003749BF">
            <w:pPr>
              <w:rPr>
                <w:rFonts w:eastAsia="Cambria"/>
                <w:sz w:val="20"/>
                <w:szCs w:val="20"/>
              </w:rPr>
            </w:pPr>
          </w:p>
          <w:p w14:paraId="11484133" w14:textId="5BEB7DE6" w:rsidR="005553F0" w:rsidRPr="00445ED2" w:rsidRDefault="005553F0" w:rsidP="003749BF">
            <w:pPr>
              <w:pStyle w:val="NormalWeb"/>
              <w:rPr>
                <w:rFonts w:ascii="Arial" w:hAnsi="Arial" w:cs="Arial"/>
                <w:color w:val="000000"/>
                <w:sz w:val="20"/>
                <w:szCs w:val="20"/>
              </w:rPr>
            </w:pPr>
            <w:r w:rsidRPr="00445ED2">
              <w:rPr>
                <w:rFonts w:ascii="Arial" w:hAnsi="Arial" w:cs="Arial"/>
                <w:color w:val="000000"/>
                <w:sz w:val="20"/>
                <w:szCs w:val="20"/>
              </w:rPr>
              <w:t>The project aims to empower the windward side local communities with the knowledge and tools needed to combat the CRB infestation. Through education, outreach, and collaboration with all that are involved currently, we can protect Hawai</w:t>
            </w:r>
            <w:r w:rsidR="00411344">
              <w:rPr>
                <w:rFonts w:ascii="Arial" w:hAnsi="Arial" w:cs="Arial"/>
                <w:color w:val="000000"/>
                <w:sz w:val="20"/>
                <w:szCs w:val="20"/>
              </w:rPr>
              <w:t>ʻ</w:t>
            </w:r>
            <w:r w:rsidRPr="00445ED2">
              <w:rPr>
                <w:rFonts w:ascii="Arial" w:hAnsi="Arial" w:cs="Arial"/>
                <w:color w:val="000000"/>
                <w:sz w:val="20"/>
                <w:szCs w:val="20"/>
              </w:rPr>
              <w:t>i, safeguard our environment, and ensure the well-being of future generations.</w:t>
            </w:r>
          </w:p>
          <w:p w14:paraId="1BF9EEF0" w14:textId="77777777" w:rsidR="005553F0" w:rsidRPr="00445ED2" w:rsidRDefault="005553F0" w:rsidP="003749BF">
            <w:pPr>
              <w:pStyle w:val="NormalWeb"/>
              <w:rPr>
                <w:rFonts w:ascii="Arial" w:hAnsi="Arial" w:cs="Arial"/>
                <w:color w:val="000000"/>
                <w:sz w:val="20"/>
                <w:szCs w:val="20"/>
              </w:rPr>
            </w:pPr>
            <w:r w:rsidRPr="00445ED2">
              <w:rPr>
                <w:rFonts w:ascii="Arial" w:hAnsi="Arial" w:cs="Arial"/>
                <w:color w:val="000000"/>
                <w:sz w:val="20"/>
                <w:szCs w:val="20"/>
              </w:rPr>
              <w:t>We currently have two attack teams that go out Monday-Friday and search and collect CRB. While the teams drive to and from locations, they look for current signs of CRB activity. We also give classes at our school on CRB using the states’ training videos available online.</w:t>
            </w:r>
          </w:p>
          <w:p w14:paraId="5E502382" w14:textId="77777777" w:rsidR="005553F0" w:rsidRPr="00445ED2" w:rsidRDefault="005553F0" w:rsidP="003749BF">
            <w:pPr>
              <w:pStyle w:val="NormalWeb"/>
              <w:rPr>
                <w:rFonts w:ascii="Arial" w:hAnsi="Arial" w:cs="Arial"/>
                <w:color w:val="000000"/>
                <w:sz w:val="20"/>
                <w:szCs w:val="20"/>
              </w:rPr>
            </w:pPr>
            <w:r w:rsidRPr="00445ED2">
              <w:rPr>
                <w:rFonts w:ascii="Arial" w:hAnsi="Arial" w:cs="Arial"/>
                <w:color w:val="000000"/>
                <w:sz w:val="20"/>
                <w:szCs w:val="20"/>
              </w:rPr>
              <w:t>What we would like to do with this grant is create community Easter larvae egg hunts and CRB gold mining days to engage more of the community and connect state community outreach groups on fun mornings at various mulch pile sites on the windward side. We also would like to create a reward-based larvae and CRB buy back to get more engagement. We need more community to get activated and we would like to be that go to organization for the windward side that connects state and private partnerships.</w:t>
            </w:r>
          </w:p>
          <w:p w14:paraId="436F2684" w14:textId="77777777" w:rsidR="005553F0" w:rsidRPr="00445ED2" w:rsidRDefault="005553F0" w:rsidP="003749BF">
            <w:pPr>
              <w:pStyle w:val="NormalWeb"/>
              <w:rPr>
                <w:rFonts w:ascii="Arial" w:hAnsi="Arial" w:cs="Arial"/>
                <w:color w:val="000000"/>
                <w:sz w:val="20"/>
                <w:szCs w:val="20"/>
              </w:rPr>
            </w:pPr>
            <w:r w:rsidRPr="00445ED2">
              <w:rPr>
                <w:rFonts w:ascii="Arial" w:hAnsi="Arial" w:cs="Arial"/>
                <w:color w:val="000000"/>
                <w:sz w:val="20"/>
                <w:szCs w:val="20"/>
              </w:rPr>
              <w:t>We can do this if we all unite. We want to connect all the organizations involved, currently private and public, with the greater community.</w:t>
            </w:r>
          </w:p>
          <w:p w14:paraId="1A256C33" w14:textId="77777777" w:rsidR="005553F0" w:rsidRPr="00445ED2" w:rsidRDefault="005553F0" w:rsidP="003749BF">
            <w:pPr>
              <w:autoSpaceDE w:val="0"/>
              <w:autoSpaceDN w:val="0"/>
              <w:adjustRightInd w:val="0"/>
              <w:rPr>
                <w:sz w:val="20"/>
                <w:szCs w:val="20"/>
              </w:rPr>
            </w:pPr>
          </w:p>
        </w:tc>
      </w:tr>
    </w:tbl>
    <w:p w14:paraId="79AD9FA1" w14:textId="77777777" w:rsidR="005553F0" w:rsidRPr="00445ED2" w:rsidRDefault="005553F0">
      <w:pPr>
        <w:rPr>
          <w:sz w:val="20"/>
          <w:szCs w:val="20"/>
        </w:rPr>
      </w:pPr>
    </w:p>
    <w:p w14:paraId="51D9060B" w14:textId="77777777" w:rsidR="005553F0" w:rsidRPr="00445ED2" w:rsidRDefault="005553F0">
      <w:pPr>
        <w:rPr>
          <w:sz w:val="20"/>
          <w:szCs w:val="20"/>
        </w:rPr>
      </w:pPr>
    </w:p>
    <w:p w14:paraId="0EC82947" w14:textId="53AE6F3E" w:rsidR="005553F0" w:rsidRPr="00D500E2" w:rsidRDefault="00D500E2">
      <w:pPr>
        <w:rPr>
          <w:b/>
          <w:bCs/>
          <w:sz w:val="28"/>
          <w:szCs w:val="28"/>
        </w:rPr>
      </w:pPr>
      <w:r>
        <w:rPr>
          <w:b/>
          <w:bCs/>
          <w:sz w:val="28"/>
          <w:szCs w:val="28"/>
        </w:rPr>
        <w:br/>
      </w:r>
      <w:r w:rsidR="00BD5195">
        <w:rPr>
          <w:b/>
          <w:bCs/>
          <w:sz w:val="28"/>
          <w:szCs w:val="28"/>
        </w:rPr>
        <w:br/>
      </w:r>
      <w:r w:rsidR="00BD5195">
        <w:rPr>
          <w:b/>
          <w:bCs/>
          <w:sz w:val="28"/>
          <w:szCs w:val="28"/>
        </w:rPr>
        <w:lastRenderedPageBreak/>
        <w:br/>
      </w:r>
      <w:r w:rsidR="005553F0" w:rsidRPr="00D500E2">
        <w:rPr>
          <w:b/>
          <w:bCs/>
          <w:sz w:val="28"/>
          <w:szCs w:val="28"/>
        </w:rPr>
        <w:t>Project Summaries for Green Waste Management in Communities</w:t>
      </w:r>
    </w:p>
    <w:p w14:paraId="38F6C576" w14:textId="77777777" w:rsidR="005553F0" w:rsidRPr="00445ED2" w:rsidRDefault="005553F0">
      <w:pPr>
        <w:rPr>
          <w:b/>
          <w:bCs/>
          <w:sz w:val="20"/>
          <w:szCs w:val="20"/>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
        <w:gridCol w:w="8910"/>
      </w:tblGrid>
      <w:tr w:rsidR="005553F0" w:rsidRPr="00445ED2" w14:paraId="72C72F97" w14:textId="77777777" w:rsidTr="005553F0">
        <w:tc>
          <w:tcPr>
            <w:tcW w:w="985" w:type="dxa"/>
            <w:vAlign w:val="center"/>
          </w:tcPr>
          <w:p w14:paraId="75D1B20A" w14:textId="77777777" w:rsidR="005553F0" w:rsidRPr="00445ED2" w:rsidRDefault="005553F0" w:rsidP="003749BF">
            <w:pPr>
              <w:jc w:val="center"/>
              <w:rPr>
                <w:sz w:val="20"/>
                <w:szCs w:val="20"/>
              </w:rPr>
            </w:pPr>
            <w:r w:rsidRPr="00445ED2">
              <w:rPr>
                <w:sz w:val="20"/>
                <w:szCs w:val="20"/>
              </w:rPr>
              <w:t>#</w:t>
            </w:r>
          </w:p>
        </w:tc>
        <w:tc>
          <w:tcPr>
            <w:tcW w:w="8910" w:type="dxa"/>
          </w:tcPr>
          <w:p w14:paraId="08A8183B" w14:textId="77777777" w:rsidR="005553F0" w:rsidRPr="00445ED2" w:rsidRDefault="005553F0" w:rsidP="003749BF">
            <w:pPr>
              <w:rPr>
                <w:sz w:val="20"/>
                <w:szCs w:val="20"/>
              </w:rPr>
            </w:pPr>
            <w:r w:rsidRPr="00445ED2">
              <w:rPr>
                <w:i/>
                <w:sz w:val="20"/>
                <w:szCs w:val="20"/>
              </w:rPr>
              <w:t>Proposal,</w:t>
            </w:r>
            <w:r w:rsidRPr="00445ED2">
              <w:rPr>
                <w:sz w:val="20"/>
                <w:szCs w:val="20"/>
              </w:rPr>
              <w:t xml:space="preserve"> Organization, </w:t>
            </w:r>
          </w:p>
          <w:p w14:paraId="33B646CF" w14:textId="77777777" w:rsidR="005553F0" w:rsidRPr="00445ED2" w:rsidRDefault="005553F0" w:rsidP="003749BF">
            <w:pPr>
              <w:rPr>
                <w:sz w:val="20"/>
                <w:szCs w:val="20"/>
              </w:rPr>
            </w:pPr>
            <w:r w:rsidRPr="00445ED2">
              <w:rPr>
                <w:sz w:val="20"/>
                <w:szCs w:val="20"/>
              </w:rPr>
              <w:t>(Principal Investigator)</w:t>
            </w:r>
          </w:p>
        </w:tc>
      </w:tr>
      <w:tr w:rsidR="005553F0" w:rsidRPr="00445ED2" w14:paraId="1CBB69B7" w14:textId="77777777" w:rsidTr="005553F0">
        <w:trPr>
          <w:trHeight w:val="890"/>
        </w:trPr>
        <w:tc>
          <w:tcPr>
            <w:tcW w:w="985" w:type="dxa"/>
          </w:tcPr>
          <w:p w14:paraId="5E799D21" w14:textId="77777777" w:rsidR="005553F0" w:rsidRPr="00445ED2" w:rsidRDefault="005553F0" w:rsidP="003749BF">
            <w:pPr>
              <w:jc w:val="center"/>
              <w:rPr>
                <w:sz w:val="20"/>
                <w:szCs w:val="20"/>
              </w:rPr>
            </w:pPr>
          </w:p>
          <w:p w14:paraId="7A8DDCC4" w14:textId="77777777" w:rsidR="005553F0" w:rsidRPr="00445ED2" w:rsidRDefault="005553F0" w:rsidP="003749BF">
            <w:pPr>
              <w:jc w:val="center"/>
              <w:rPr>
                <w:sz w:val="20"/>
                <w:szCs w:val="20"/>
              </w:rPr>
            </w:pPr>
            <w:r w:rsidRPr="00445ED2">
              <w:rPr>
                <w:sz w:val="20"/>
                <w:szCs w:val="20"/>
              </w:rPr>
              <w:t>1</w:t>
            </w:r>
          </w:p>
        </w:tc>
        <w:tc>
          <w:tcPr>
            <w:tcW w:w="8910" w:type="dxa"/>
          </w:tcPr>
          <w:p w14:paraId="2F5B4CFB" w14:textId="77777777" w:rsidR="005553F0" w:rsidRPr="00445ED2" w:rsidRDefault="005553F0" w:rsidP="003749BF">
            <w:pPr>
              <w:pStyle w:val="Default"/>
              <w:rPr>
                <w:i/>
                <w:color w:val="auto"/>
                <w:sz w:val="20"/>
                <w:szCs w:val="20"/>
              </w:rPr>
            </w:pPr>
          </w:p>
          <w:p w14:paraId="5CA503BC" w14:textId="446C18AB" w:rsidR="005553F0" w:rsidRPr="00445ED2" w:rsidRDefault="005553F0" w:rsidP="003749BF">
            <w:pPr>
              <w:pStyle w:val="Default"/>
              <w:rPr>
                <w:color w:val="auto"/>
                <w:sz w:val="20"/>
                <w:szCs w:val="20"/>
              </w:rPr>
            </w:pPr>
            <w:r w:rsidRPr="00445ED2">
              <w:rPr>
                <w:i/>
                <w:color w:val="auto"/>
                <w:sz w:val="20"/>
                <w:szCs w:val="20"/>
              </w:rPr>
              <w:t>“Rapid Response, Prevention and Treatment</w:t>
            </w:r>
            <w:r w:rsidR="00411344">
              <w:rPr>
                <w:i/>
                <w:color w:val="auto"/>
                <w:sz w:val="20"/>
                <w:szCs w:val="20"/>
              </w:rPr>
              <w:t>,</w:t>
            </w:r>
            <w:r w:rsidRPr="00445ED2">
              <w:rPr>
                <w:i/>
                <w:color w:val="auto"/>
                <w:sz w:val="20"/>
                <w:szCs w:val="20"/>
              </w:rPr>
              <w:t xml:space="preserve">” </w:t>
            </w:r>
            <w:r w:rsidRPr="00445ED2">
              <w:rPr>
                <w:iCs/>
                <w:color w:val="auto"/>
                <w:sz w:val="20"/>
                <w:szCs w:val="20"/>
              </w:rPr>
              <w:t>Food Security Hawai‘i, (Robin Leimomi Proctor)</w:t>
            </w:r>
          </w:p>
          <w:p w14:paraId="418D393C" w14:textId="77777777" w:rsidR="005553F0" w:rsidRPr="00445ED2" w:rsidRDefault="005553F0" w:rsidP="003749BF">
            <w:pPr>
              <w:pStyle w:val="Default"/>
              <w:rPr>
                <w:color w:val="auto"/>
                <w:sz w:val="20"/>
                <w:szCs w:val="20"/>
              </w:rPr>
            </w:pPr>
            <w:r w:rsidRPr="00445ED2">
              <w:rPr>
                <w:i/>
                <w:color w:val="auto"/>
                <w:sz w:val="20"/>
                <w:szCs w:val="20"/>
              </w:rPr>
              <w:t xml:space="preserve"> </w:t>
            </w:r>
          </w:p>
          <w:p w14:paraId="61D988E3" w14:textId="38BEC923" w:rsidR="005553F0" w:rsidRPr="00445ED2" w:rsidRDefault="005553F0" w:rsidP="003749BF">
            <w:pPr>
              <w:pStyle w:val="Default"/>
              <w:rPr>
                <w:sz w:val="20"/>
                <w:szCs w:val="20"/>
              </w:rPr>
            </w:pPr>
            <w:r w:rsidRPr="00445ED2">
              <w:rPr>
                <w:sz w:val="20"/>
                <w:szCs w:val="20"/>
              </w:rPr>
              <w:t xml:space="preserve">Food Security Hawai‘i’s proposal includes the following: </w:t>
            </w:r>
          </w:p>
          <w:p w14:paraId="7165615A" w14:textId="77777777" w:rsidR="005553F0" w:rsidRPr="00445ED2" w:rsidRDefault="005553F0" w:rsidP="003749BF">
            <w:pPr>
              <w:pStyle w:val="Default"/>
              <w:rPr>
                <w:sz w:val="20"/>
                <w:szCs w:val="20"/>
              </w:rPr>
            </w:pPr>
          </w:p>
          <w:p w14:paraId="5954A152" w14:textId="4289C043" w:rsidR="005553F0" w:rsidRPr="00445ED2" w:rsidRDefault="005553F0" w:rsidP="003749BF">
            <w:pPr>
              <w:pStyle w:val="Default"/>
              <w:ind w:left="526" w:hanging="526"/>
              <w:rPr>
                <w:sz w:val="20"/>
                <w:szCs w:val="20"/>
              </w:rPr>
            </w:pPr>
            <w:r w:rsidRPr="00445ED2">
              <w:rPr>
                <w:sz w:val="20"/>
                <w:szCs w:val="20"/>
              </w:rPr>
              <w:t>1.</w:t>
            </w:r>
            <w:r w:rsidRPr="00445ED2">
              <w:rPr>
                <w:sz w:val="20"/>
                <w:szCs w:val="20"/>
              </w:rPr>
              <w:tab/>
              <w:t xml:space="preserve">Promotes community engagement to manage green waste. This project will empower at a minimum, 20 private and public property land managers by equipping them with the necessary knowledge and tools for proficiently managing green waste compost and mulch piles, thereby minimizing or eliminating the risk of Coconut Rhinoceros Beetle (CRB) breeding in these areas. </w:t>
            </w:r>
          </w:p>
          <w:p w14:paraId="1EBDA8B9" w14:textId="77777777" w:rsidR="005553F0" w:rsidRPr="00445ED2" w:rsidRDefault="005553F0" w:rsidP="003749BF">
            <w:pPr>
              <w:pStyle w:val="Default"/>
              <w:ind w:left="526" w:hanging="526"/>
              <w:rPr>
                <w:sz w:val="20"/>
                <w:szCs w:val="20"/>
              </w:rPr>
            </w:pPr>
            <w:r w:rsidRPr="00445ED2">
              <w:rPr>
                <w:sz w:val="20"/>
                <w:szCs w:val="20"/>
              </w:rPr>
              <w:t>2.</w:t>
            </w:r>
            <w:r w:rsidRPr="00445ED2">
              <w:rPr>
                <w:sz w:val="20"/>
                <w:szCs w:val="20"/>
              </w:rPr>
              <w:tab/>
              <w:t xml:space="preserve">Introduce a product </w:t>
            </w:r>
            <w:proofErr w:type="spellStart"/>
            <w:r w:rsidRPr="00445ED2">
              <w:rPr>
                <w:sz w:val="20"/>
                <w:szCs w:val="20"/>
              </w:rPr>
              <w:t>Nemasan</w:t>
            </w:r>
            <w:proofErr w:type="spellEnd"/>
            <w:r w:rsidRPr="00445ED2">
              <w:rPr>
                <w:sz w:val="20"/>
                <w:szCs w:val="20"/>
              </w:rPr>
              <w:t xml:space="preserve">, 02-YS and </w:t>
            </w:r>
            <w:proofErr w:type="spellStart"/>
            <w:r w:rsidRPr="00445ED2">
              <w:rPr>
                <w:sz w:val="20"/>
                <w:szCs w:val="20"/>
              </w:rPr>
              <w:t>AgriQ</w:t>
            </w:r>
            <w:proofErr w:type="spellEnd"/>
            <w:r w:rsidRPr="00445ED2">
              <w:rPr>
                <w:sz w:val="20"/>
                <w:szCs w:val="20"/>
              </w:rPr>
              <w:t xml:space="preserve">, that EPA states is safe for humans, animals and ground water and kills adult beetles and </w:t>
            </w:r>
            <w:proofErr w:type="gramStart"/>
            <w:r w:rsidRPr="00445ED2">
              <w:rPr>
                <w:sz w:val="20"/>
                <w:szCs w:val="20"/>
              </w:rPr>
              <w:t>eggs;</w:t>
            </w:r>
            <w:proofErr w:type="gramEnd"/>
            <w:r w:rsidRPr="00445ED2">
              <w:rPr>
                <w:sz w:val="20"/>
                <w:szCs w:val="20"/>
              </w:rPr>
              <w:t xml:space="preserve"> which will achieve the goal of effectively managing green waste to prevent CRB infestation.  </w:t>
            </w:r>
          </w:p>
          <w:p w14:paraId="6CFE8431" w14:textId="06E29B62" w:rsidR="005553F0" w:rsidRPr="00445ED2" w:rsidRDefault="005553F0" w:rsidP="003749BF">
            <w:pPr>
              <w:pStyle w:val="Default"/>
              <w:ind w:left="526" w:hanging="526"/>
              <w:rPr>
                <w:sz w:val="20"/>
                <w:szCs w:val="20"/>
              </w:rPr>
            </w:pPr>
            <w:r w:rsidRPr="00445ED2">
              <w:rPr>
                <w:sz w:val="20"/>
                <w:szCs w:val="20"/>
              </w:rPr>
              <w:t>3.</w:t>
            </w:r>
            <w:r w:rsidRPr="00445ED2">
              <w:rPr>
                <w:sz w:val="20"/>
                <w:szCs w:val="20"/>
              </w:rPr>
              <w:tab/>
              <w:t>Use the introduced product to create a solution that will allow land managers to continue to compost their own green waste because they need compost and mulch for their landscaping health. The provided product will allow them to continue to safely compost and store mulch on their properties. The product will benefit the soil microbes and the composting process.</w:t>
            </w:r>
          </w:p>
          <w:p w14:paraId="4D42F4F0" w14:textId="150CBAEC" w:rsidR="005553F0" w:rsidRPr="00445ED2" w:rsidRDefault="005553F0" w:rsidP="005553F0">
            <w:pPr>
              <w:pStyle w:val="Default"/>
              <w:ind w:left="526" w:hanging="526"/>
              <w:rPr>
                <w:color w:val="auto"/>
                <w:sz w:val="20"/>
                <w:szCs w:val="20"/>
              </w:rPr>
            </w:pPr>
            <w:r w:rsidRPr="00445ED2">
              <w:rPr>
                <w:sz w:val="20"/>
                <w:szCs w:val="20"/>
              </w:rPr>
              <w:t>4.</w:t>
            </w:r>
            <w:r w:rsidRPr="00445ED2">
              <w:rPr>
                <w:sz w:val="20"/>
                <w:szCs w:val="20"/>
              </w:rPr>
              <w:tab/>
              <w:t xml:space="preserve">Provide participating land managers that are currently composting green waste or have mulch piles on their properties with complimentary liquid products like </w:t>
            </w:r>
            <w:proofErr w:type="spellStart"/>
            <w:r w:rsidRPr="00445ED2">
              <w:rPr>
                <w:sz w:val="20"/>
                <w:szCs w:val="20"/>
              </w:rPr>
              <w:t>NemaSan</w:t>
            </w:r>
            <w:proofErr w:type="spellEnd"/>
            <w:r w:rsidRPr="00445ED2">
              <w:rPr>
                <w:sz w:val="20"/>
                <w:szCs w:val="20"/>
              </w:rPr>
              <w:t xml:space="preserve"> pesticide and O2-YS, </w:t>
            </w:r>
            <w:proofErr w:type="spellStart"/>
            <w:r w:rsidRPr="00445ED2">
              <w:rPr>
                <w:sz w:val="20"/>
                <w:szCs w:val="20"/>
              </w:rPr>
              <w:t>AgriQ</w:t>
            </w:r>
            <w:proofErr w:type="spellEnd"/>
            <w:r w:rsidRPr="00445ED2">
              <w:rPr>
                <w:sz w:val="20"/>
                <w:szCs w:val="20"/>
              </w:rPr>
              <w:t xml:space="preserve"> non-pesticide treatment sprays for addressing and current or future CRB infestations, the project facilitates a swift and secure response to CRB challenges by addressing both adult beetles and eggs.</w:t>
            </w:r>
          </w:p>
        </w:tc>
      </w:tr>
      <w:tr w:rsidR="005553F0" w:rsidRPr="00445ED2" w14:paraId="4F539937" w14:textId="77777777" w:rsidTr="005553F0">
        <w:tc>
          <w:tcPr>
            <w:tcW w:w="985" w:type="dxa"/>
          </w:tcPr>
          <w:p w14:paraId="5CD352BE" w14:textId="77777777" w:rsidR="005553F0" w:rsidRPr="00445ED2" w:rsidRDefault="005553F0" w:rsidP="003749BF">
            <w:pPr>
              <w:jc w:val="center"/>
              <w:rPr>
                <w:sz w:val="20"/>
                <w:szCs w:val="20"/>
              </w:rPr>
            </w:pPr>
          </w:p>
          <w:p w14:paraId="321A24E2" w14:textId="77777777" w:rsidR="005553F0" w:rsidRPr="00445ED2" w:rsidRDefault="005553F0" w:rsidP="003749BF">
            <w:pPr>
              <w:jc w:val="center"/>
              <w:rPr>
                <w:sz w:val="20"/>
                <w:szCs w:val="20"/>
              </w:rPr>
            </w:pPr>
            <w:r w:rsidRPr="00445ED2">
              <w:rPr>
                <w:sz w:val="20"/>
                <w:szCs w:val="20"/>
              </w:rPr>
              <w:t>2</w:t>
            </w:r>
          </w:p>
        </w:tc>
        <w:tc>
          <w:tcPr>
            <w:tcW w:w="8910" w:type="dxa"/>
          </w:tcPr>
          <w:p w14:paraId="3005AE1F" w14:textId="77777777" w:rsidR="005553F0" w:rsidRPr="00445ED2" w:rsidRDefault="005553F0" w:rsidP="003749BF">
            <w:pPr>
              <w:pStyle w:val="Default"/>
              <w:rPr>
                <w:i/>
                <w:color w:val="auto"/>
                <w:sz w:val="20"/>
                <w:szCs w:val="20"/>
              </w:rPr>
            </w:pPr>
          </w:p>
          <w:p w14:paraId="64F5A1B1" w14:textId="757CBEC1" w:rsidR="005553F0" w:rsidRPr="00445ED2" w:rsidRDefault="005553F0" w:rsidP="003749BF">
            <w:pPr>
              <w:pStyle w:val="Default"/>
              <w:rPr>
                <w:iCs/>
                <w:color w:val="auto"/>
                <w:sz w:val="20"/>
                <w:szCs w:val="20"/>
              </w:rPr>
            </w:pPr>
            <w:r w:rsidRPr="00445ED2">
              <w:rPr>
                <w:i/>
                <w:color w:val="auto"/>
                <w:sz w:val="20"/>
                <w:szCs w:val="20"/>
              </w:rPr>
              <w:t xml:space="preserve">“North and East </w:t>
            </w:r>
            <w:proofErr w:type="spellStart"/>
            <w:r w:rsidRPr="00445ED2">
              <w:rPr>
                <w:i/>
                <w:color w:val="auto"/>
                <w:sz w:val="20"/>
                <w:szCs w:val="20"/>
              </w:rPr>
              <w:t>Kaua</w:t>
            </w:r>
            <w:r w:rsidR="00411344">
              <w:rPr>
                <w:i/>
                <w:color w:val="auto"/>
                <w:sz w:val="20"/>
                <w:szCs w:val="20"/>
              </w:rPr>
              <w:t>ʻ</w:t>
            </w:r>
            <w:r w:rsidRPr="00445ED2">
              <w:rPr>
                <w:i/>
                <w:color w:val="auto"/>
                <w:sz w:val="20"/>
                <w:szCs w:val="20"/>
              </w:rPr>
              <w:t>i</w:t>
            </w:r>
            <w:proofErr w:type="spellEnd"/>
            <w:r w:rsidRPr="00445ED2">
              <w:rPr>
                <w:i/>
                <w:color w:val="auto"/>
                <w:sz w:val="20"/>
                <w:szCs w:val="20"/>
              </w:rPr>
              <w:t xml:space="preserve"> CRB eradication strategy through green waste management sites</w:t>
            </w:r>
            <w:r w:rsidR="00411344">
              <w:rPr>
                <w:i/>
                <w:color w:val="auto"/>
                <w:sz w:val="20"/>
                <w:szCs w:val="20"/>
              </w:rPr>
              <w:t>,</w:t>
            </w:r>
            <w:r w:rsidRPr="00445ED2">
              <w:rPr>
                <w:i/>
                <w:color w:val="auto"/>
                <w:sz w:val="20"/>
                <w:szCs w:val="20"/>
              </w:rPr>
              <w:t xml:space="preserve">” </w:t>
            </w:r>
            <w:proofErr w:type="spellStart"/>
            <w:r w:rsidR="00411344">
              <w:rPr>
                <w:i/>
                <w:color w:val="auto"/>
                <w:sz w:val="20"/>
                <w:szCs w:val="20"/>
              </w:rPr>
              <w:t>ʻ</w:t>
            </w:r>
            <w:r w:rsidR="001E7CAD">
              <w:rPr>
                <w:i/>
                <w:color w:val="auto"/>
                <w:sz w:val="20"/>
                <w:szCs w:val="20"/>
              </w:rPr>
              <w:t>Ā</w:t>
            </w:r>
            <w:r w:rsidRPr="00445ED2">
              <w:rPr>
                <w:iCs/>
                <w:color w:val="auto"/>
                <w:sz w:val="20"/>
                <w:szCs w:val="20"/>
              </w:rPr>
              <w:t>ina</w:t>
            </w:r>
            <w:proofErr w:type="spellEnd"/>
            <w:r w:rsidRPr="00445ED2">
              <w:rPr>
                <w:iCs/>
                <w:color w:val="auto"/>
                <w:sz w:val="20"/>
                <w:szCs w:val="20"/>
              </w:rPr>
              <w:t xml:space="preserve"> </w:t>
            </w:r>
            <w:proofErr w:type="spellStart"/>
            <w:r w:rsidRPr="00445ED2">
              <w:rPr>
                <w:iCs/>
                <w:color w:val="auto"/>
                <w:sz w:val="20"/>
                <w:szCs w:val="20"/>
              </w:rPr>
              <w:t>Ho</w:t>
            </w:r>
            <w:r w:rsidR="001E7CAD">
              <w:rPr>
                <w:iCs/>
                <w:color w:val="auto"/>
                <w:sz w:val="20"/>
                <w:szCs w:val="20"/>
              </w:rPr>
              <w:t>ʻ</w:t>
            </w:r>
            <w:r w:rsidRPr="00445ED2">
              <w:rPr>
                <w:iCs/>
                <w:color w:val="auto"/>
                <w:sz w:val="20"/>
                <w:szCs w:val="20"/>
              </w:rPr>
              <w:t>okupu</w:t>
            </w:r>
            <w:proofErr w:type="spellEnd"/>
            <w:r w:rsidRPr="00445ED2">
              <w:rPr>
                <w:iCs/>
                <w:color w:val="auto"/>
                <w:sz w:val="20"/>
                <w:szCs w:val="20"/>
              </w:rPr>
              <w:t xml:space="preserve"> O </w:t>
            </w:r>
            <w:proofErr w:type="spellStart"/>
            <w:r w:rsidRPr="00445ED2">
              <w:rPr>
                <w:iCs/>
                <w:color w:val="auto"/>
                <w:sz w:val="20"/>
                <w:szCs w:val="20"/>
              </w:rPr>
              <w:t>K</w:t>
            </w:r>
            <w:r w:rsidR="001E7CAD">
              <w:rPr>
                <w:iCs/>
                <w:color w:val="auto"/>
                <w:sz w:val="20"/>
                <w:szCs w:val="20"/>
              </w:rPr>
              <w:t>ī</w:t>
            </w:r>
            <w:r w:rsidRPr="00445ED2">
              <w:rPr>
                <w:iCs/>
                <w:color w:val="auto"/>
                <w:sz w:val="20"/>
                <w:szCs w:val="20"/>
              </w:rPr>
              <w:t>lauea</w:t>
            </w:r>
            <w:proofErr w:type="spellEnd"/>
            <w:r w:rsidRPr="00445ED2">
              <w:rPr>
                <w:iCs/>
                <w:color w:val="auto"/>
                <w:sz w:val="20"/>
                <w:szCs w:val="20"/>
              </w:rPr>
              <w:t xml:space="preserve">, (Yoshito </w:t>
            </w:r>
            <w:proofErr w:type="spellStart"/>
            <w:r w:rsidRPr="00445ED2">
              <w:rPr>
                <w:iCs/>
                <w:color w:val="auto"/>
                <w:sz w:val="20"/>
                <w:szCs w:val="20"/>
              </w:rPr>
              <w:t>L’Hote</w:t>
            </w:r>
            <w:proofErr w:type="spellEnd"/>
            <w:r w:rsidRPr="00445ED2">
              <w:rPr>
                <w:iCs/>
                <w:color w:val="auto"/>
                <w:sz w:val="20"/>
                <w:szCs w:val="20"/>
              </w:rPr>
              <w:t>)</w:t>
            </w:r>
          </w:p>
          <w:p w14:paraId="3E48F99D" w14:textId="77777777" w:rsidR="005553F0" w:rsidRPr="00445ED2" w:rsidRDefault="005553F0" w:rsidP="003749BF">
            <w:pPr>
              <w:pStyle w:val="Default"/>
              <w:rPr>
                <w:i/>
                <w:color w:val="auto"/>
                <w:sz w:val="20"/>
                <w:szCs w:val="20"/>
              </w:rPr>
            </w:pPr>
          </w:p>
          <w:p w14:paraId="109CCE9C" w14:textId="18277860" w:rsidR="005553F0" w:rsidRPr="00445ED2" w:rsidRDefault="001E7CAD" w:rsidP="003749BF">
            <w:pPr>
              <w:pStyle w:val="Default"/>
              <w:rPr>
                <w:sz w:val="20"/>
                <w:szCs w:val="20"/>
              </w:rPr>
            </w:pPr>
            <w:proofErr w:type="spellStart"/>
            <w:r>
              <w:rPr>
                <w:iCs/>
                <w:color w:val="auto"/>
                <w:sz w:val="20"/>
                <w:szCs w:val="20"/>
              </w:rPr>
              <w:t>ʻĀ</w:t>
            </w:r>
            <w:r w:rsidR="005553F0" w:rsidRPr="00445ED2">
              <w:rPr>
                <w:iCs/>
                <w:color w:val="auto"/>
                <w:sz w:val="20"/>
                <w:szCs w:val="20"/>
              </w:rPr>
              <w:t>ina</w:t>
            </w:r>
            <w:proofErr w:type="spellEnd"/>
            <w:r w:rsidR="005553F0" w:rsidRPr="00445ED2">
              <w:rPr>
                <w:iCs/>
                <w:color w:val="auto"/>
                <w:sz w:val="20"/>
                <w:szCs w:val="20"/>
              </w:rPr>
              <w:t xml:space="preserve"> </w:t>
            </w:r>
            <w:proofErr w:type="spellStart"/>
            <w:r w:rsidR="005553F0" w:rsidRPr="00445ED2">
              <w:rPr>
                <w:iCs/>
                <w:color w:val="auto"/>
                <w:sz w:val="20"/>
                <w:szCs w:val="20"/>
              </w:rPr>
              <w:t>Ho</w:t>
            </w:r>
            <w:r>
              <w:rPr>
                <w:iCs/>
                <w:color w:val="auto"/>
                <w:sz w:val="20"/>
                <w:szCs w:val="20"/>
              </w:rPr>
              <w:t>ʻ</w:t>
            </w:r>
            <w:r w:rsidR="005553F0" w:rsidRPr="00445ED2">
              <w:rPr>
                <w:iCs/>
                <w:color w:val="auto"/>
                <w:sz w:val="20"/>
                <w:szCs w:val="20"/>
              </w:rPr>
              <w:t>okupu</w:t>
            </w:r>
            <w:proofErr w:type="spellEnd"/>
            <w:r w:rsidR="005553F0" w:rsidRPr="00445ED2">
              <w:rPr>
                <w:iCs/>
                <w:color w:val="auto"/>
                <w:sz w:val="20"/>
                <w:szCs w:val="20"/>
              </w:rPr>
              <w:t xml:space="preserve"> O </w:t>
            </w:r>
            <w:proofErr w:type="spellStart"/>
            <w:r w:rsidR="005553F0" w:rsidRPr="00445ED2">
              <w:rPr>
                <w:iCs/>
                <w:color w:val="auto"/>
                <w:sz w:val="20"/>
                <w:szCs w:val="20"/>
              </w:rPr>
              <w:t>K</w:t>
            </w:r>
            <w:r>
              <w:rPr>
                <w:iCs/>
                <w:color w:val="auto"/>
                <w:sz w:val="20"/>
                <w:szCs w:val="20"/>
              </w:rPr>
              <w:t>ī</w:t>
            </w:r>
            <w:r w:rsidR="005553F0" w:rsidRPr="00445ED2">
              <w:rPr>
                <w:iCs/>
                <w:color w:val="auto"/>
                <w:sz w:val="20"/>
                <w:szCs w:val="20"/>
              </w:rPr>
              <w:t>lauea</w:t>
            </w:r>
            <w:r w:rsidR="005553F0" w:rsidRPr="00445ED2">
              <w:rPr>
                <w:sz w:val="20"/>
                <w:szCs w:val="20"/>
              </w:rPr>
              <w:t>’s</w:t>
            </w:r>
            <w:proofErr w:type="spellEnd"/>
            <w:r w:rsidR="005553F0" w:rsidRPr="00445ED2">
              <w:rPr>
                <w:sz w:val="20"/>
                <w:szCs w:val="20"/>
              </w:rPr>
              <w:t xml:space="preserve"> strategy for green waste management consists of a three-pronged approach: </w:t>
            </w:r>
          </w:p>
          <w:p w14:paraId="6AAEF097" w14:textId="77777777" w:rsidR="005553F0" w:rsidRPr="00445ED2" w:rsidRDefault="005553F0" w:rsidP="003749BF">
            <w:pPr>
              <w:pStyle w:val="Default"/>
              <w:rPr>
                <w:sz w:val="20"/>
                <w:szCs w:val="20"/>
              </w:rPr>
            </w:pPr>
          </w:p>
          <w:p w14:paraId="5450BA5B" w14:textId="77777777" w:rsidR="005553F0" w:rsidRPr="00445ED2" w:rsidRDefault="005553F0" w:rsidP="003749BF">
            <w:pPr>
              <w:pStyle w:val="Default"/>
              <w:rPr>
                <w:sz w:val="20"/>
                <w:szCs w:val="20"/>
              </w:rPr>
            </w:pPr>
            <w:r w:rsidRPr="00445ED2">
              <w:rPr>
                <w:sz w:val="20"/>
                <w:szCs w:val="20"/>
              </w:rPr>
              <w:t xml:space="preserve">The </w:t>
            </w:r>
            <w:proofErr w:type="gramStart"/>
            <w:r w:rsidRPr="00445ED2">
              <w:rPr>
                <w:sz w:val="20"/>
                <w:szCs w:val="20"/>
              </w:rPr>
              <w:t>first priority</w:t>
            </w:r>
            <w:proofErr w:type="gramEnd"/>
            <w:r w:rsidRPr="00445ED2">
              <w:rPr>
                <w:sz w:val="20"/>
                <w:szCs w:val="20"/>
              </w:rPr>
              <w:t xml:space="preserve"> will consist in educating, promoting, and increasing community awareness of the incredible danger CRB represents and the absolute need to have everyone be concerned about it and be involved in its identification and elimination.</w:t>
            </w:r>
          </w:p>
          <w:p w14:paraId="380A054F" w14:textId="77777777" w:rsidR="005553F0" w:rsidRPr="00445ED2" w:rsidRDefault="005553F0" w:rsidP="003749BF">
            <w:pPr>
              <w:pStyle w:val="Default"/>
              <w:rPr>
                <w:sz w:val="20"/>
                <w:szCs w:val="20"/>
              </w:rPr>
            </w:pPr>
          </w:p>
          <w:p w14:paraId="737A6FC7" w14:textId="40CFC34A" w:rsidR="005553F0" w:rsidRPr="00445ED2" w:rsidRDefault="005553F0" w:rsidP="003749BF">
            <w:pPr>
              <w:pStyle w:val="Default"/>
              <w:rPr>
                <w:sz w:val="20"/>
                <w:szCs w:val="20"/>
              </w:rPr>
            </w:pPr>
            <w:r w:rsidRPr="00445ED2">
              <w:rPr>
                <w:sz w:val="20"/>
                <w:szCs w:val="20"/>
              </w:rPr>
              <w:t xml:space="preserve">The second priority is to develop a map and the strategy from the existing data compiled by the </w:t>
            </w:r>
            <w:proofErr w:type="spellStart"/>
            <w:r w:rsidR="00445ED2" w:rsidRPr="00445ED2">
              <w:rPr>
                <w:sz w:val="20"/>
                <w:szCs w:val="20"/>
              </w:rPr>
              <w:t>Kaua‘i</w:t>
            </w:r>
            <w:proofErr w:type="spellEnd"/>
            <w:r w:rsidR="00445ED2" w:rsidRPr="00445ED2">
              <w:rPr>
                <w:sz w:val="20"/>
                <w:szCs w:val="20"/>
              </w:rPr>
              <w:t xml:space="preserve"> </w:t>
            </w:r>
            <w:r w:rsidRPr="00445ED2">
              <w:rPr>
                <w:sz w:val="20"/>
                <w:szCs w:val="20"/>
              </w:rPr>
              <w:t xml:space="preserve">Invasive Species Committee and other stakeholders to have a clear and regularly updated understanding of the existing CRB locations and hotspots that exist on these north and east side of the island of </w:t>
            </w:r>
            <w:proofErr w:type="spellStart"/>
            <w:r w:rsidRPr="00445ED2">
              <w:rPr>
                <w:sz w:val="20"/>
                <w:szCs w:val="20"/>
              </w:rPr>
              <w:t>Kaua</w:t>
            </w:r>
            <w:r w:rsidR="001E7CAD">
              <w:rPr>
                <w:sz w:val="20"/>
                <w:szCs w:val="20"/>
              </w:rPr>
              <w:t>ʻ</w:t>
            </w:r>
            <w:r w:rsidRPr="00445ED2">
              <w:rPr>
                <w:sz w:val="20"/>
                <w:szCs w:val="20"/>
              </w:rPr>
              <w:t>i</w:t>
            </w:r>
            <w:proofErr w:type="spellEnd"/>
            <w:r w:rsidRPr="00445ED2">
              <w:rPr>
                <w:sz w:val="20"/>
                <w:szCs w:val="20"/>
              </w:rPr>
              <w:t>.</w:t>
            </w:r>
          </w:p>
          <w:p w14:paraId="3B1F1B75" w14:textId="77777777" w:rsidR="005553F0" w:rsidRPr="00445ED2" w:rsidRDefault="005553F0" w:rsidP="003749BF">
            <w:pPr>
              <w:pStyle w:val="Default"/>
              <w:rPr>
                <w:sz w:val="20"/>
                <w:szCs w:val="20"/>
              </w:rPr>
            </w:pPr>
          </w:p>
          <w:p w14:paraId="336D1C37" w14:textId="6A6F2554" w:rsidR="005553F0" w:rsidRPr="00445ED2" w:rsidRDefault="005553F0" w:rsidP="003749BF">
            <w:pPr>
              <w:pStyle w:val="Default"/>
              <w:rPr>
                <w:sz w:val="20"/>
                <w:szCs w:val="20"/>
              </w:rPr>
            </w:pPr>
            <w:r w:rsidRPr="00445ED2">
              <w:rPr>
                <w:sz w:val="20"/>
                <w:szCs w:val="20"/>
              </w:rPr>
              <w:t>The third priority is to understand the creation and location of green waste piles and movements. Traps, sprays and netting will be used to aggressively manage each area with the intention of total eradication, then dogs and traps will be used for getting a count of how many CRB are found.  Follow</w:t>
            </w:r>
            <w:r w:rsidR="001E7CAD">
              <w:rPr>
                <w:sz w:val="20"/>
                <w:szCs w:val="20"/>
              </w:rPr>
              <w:t xml:space="preserve"> </w:t>
            </w:r>
            <w:r w:rsidRPr="00445ED2">
              <w:rPr>
                <w:sz w:val="20"/>
                <w:szCs w:val="20"/>
              </w:rPr>
              <w:t>up for a year to two years to ensure there is a complete removal of all signs of CRB.</w:t>
            </w:r>
          </w:p>
          <w:p w14:paraId="7BE0331B" w14:textId="77777777" w:rsidR="005553F0" w:rsidRPr="00445ED2" w:rsidRDefault="005553F0" w:rsidP="003749BF">
            <w:pPr>
              <w:pStyle w:val="Default"/>
              <w:rPr>
                <w:sz w:val="20"/>
                <w:szCs w:val="20"/>
              </w:rPr>
            </w:pPr>
          </w:p>
          <w:p w14:paraId="63159DCC" w14:textId="77777777" w:rsidR="005553F0" w:rsidRPr="00445ED2" w:rsidRDefault="005553F0" w:rsidP="003749BF">
            <w:pPr>
              <w:pStyle w:val="Default"/>
              <w:rPr>
                <w:sz w:val="20"/>
                <w:szCs w:val="20"/>
              </w:rPr>
            </w:pPr>
          </w:p>
        </w:tc>
      </w:tr>
      <w:tr w:rsidR="005553F0" w:rsidRPr="00445ED2" w14:paraId="6151CF65" w14:textId="77777777" w:rsidTr="00445ED2">
        <w:tc>
          <w:tcPr>
            <w:tcW w:w="985" w:type="dxa"/>
          </w:tcPr>
          <w:p w14:paraId="5529A15B" w14:textId="77777777" w:rsidR="005553F0" w:rsidRPr="00445ED2" w:rsidRDefault="005553F0" w:rsidP="003749BF">
            <w:pPr>
              <w:jc w:val="center"/>
              <w:rPr>
                <w:color w:val="FF0000"/>
                <w:sz w:val="20"/>
                <w:szCs w:val="20"/>
              </w:rPr>
            </w:pPr>
          </w:p>
          <w:p w14:paraId="391FF9C0" w14:textId="77777777" w:rsidR="005553F0" w:rsidRPr="00445ED2" w:rsidRDefault="005553F0" w:rsidP="003749BF">
            <w:pPr>
              <w:jc w:val="center"/>
              <w:rPr>
                <w:color w:val="FF0000"/>
                <w:sz w:val="20"/>
                <w:szCs w:val="20"/>
              </w:rPr>
            </w:pPr>
            <w:r w:rsidRPr="00445ED2">
              <w:rPr>
                <w:sz w:val="20"/>
                <w:szCs w:val="20"/>
              </w:rPr>
              <w:t>3</w:t>
            </w:r>
          </w:p>
        </w:tc>
        <w:tc>
          <w:tcPr>
            <w:tcW w:w="8910" w:type="dxa"/>
            <w:shd w:val="clear" w:color="auto" w:fill="auto"/>
          </w:tcPr>
          <w:p w14:paraId="1ABCFE7D" w14:textId="77777777" w:rsidR="005553F0" w:rsidRPr="00445ED2" w:rsidRDefault="005553F0" w:rsidP="003749BF">
            <w:pPr>
              <w:rPr>
                <w:i/>
                <w:sz w:val="20"/>
                <w:szCs w:val="20"/>
              </w:rPr>
            </w:pPr>
          </w:p>
          <w:p w14:paraId="5F7BBCAD" w14:textId="570D54A3" w:rsidR="005553F0" w:rsidRPr="00445ED2" w:rsidRDefault="005553F0" w:rsidP="003749BF">
            <w:pPr>
              <w:rPr>
                <w:rFonts w:eastAsia="Cambria"/>
                <w:sz w:val="20"/>
                <w:szCs w:val="20"/>
              </w:rPr>
            </w:pPr>
            <w:r w:rsidRPr="00445ED2">
              <w:rPr>
                <w:rFonts w:eastAsia="Cambria"/>
                <w:i/>
                <w:sz w:val="20"/>
                <w:szCs w:val="20"/>
              </w:rPr>
              <w:t>“Managing Green Waste and the Spread of CRB in the North Shore Community Through an In-Vessel Composting System</w:t>
            </w:r>
            <w:r w:rsidR="00E8122C">
              <w:rPr>
                <w:rFonts w:eastAsia="Cambria"/>
                <w:i/>
                <w:sz w:val="20"/>
                <w:szCs w:val="20"/>
              </w:rPr>
              <w:t>,</w:t>
            </w:r>
            <w:r w:rsidRPr="00445ED2">
              <w:rPr>
                <w:rFonts w:eastAsia="Cambria"/>
                <w:i/>
                <w:sz w:val="20"/>
                <w:szCs w:val="20"/>
              </w:rPr>
              <w:t xml:space="preserve">” </w:t>
            </w:r>
            <w:proofErr w:type="spellStart"/>
            <w:r w:rsidR="00445ED2" w:rsidRPr="00445ED2">
              <w:rPr>
                <w:rStyle w:val="Emphasis"/>
                <w:rFonts w:eastAsiaTheme="majorEastAsia"/>
                <w:i w:val="0"/>
                <w:iCs w:val="0"/>
                <w:sz w:val="20"/>
                <w:szCs w:val="20"/>
                <w:shd w:val="clear" w:color="auto" w:fill="FFFFFF"/>
              </w:rPr>
              <w:t>Kōkua</w:t>
            </w:r>
            <w:proofErr w:type="spellEnd"/>
            <w:r w:rsidR="00445ED2" w:rsidRPr="00445ED2">
              <w:rPr>
                <w:rStyle w:val="Emphasis"/>
                <w:rFonts w:ascii="Roboto" w:eastAsiaTheme="majorEastAsia" w:hAnsi="Roboto"/>
                <w:b/>
                <w:bCs/>
                <w:i w:val="0"/>
                <w:iCs w:val="0"/>
                <w:sz w:val="20"/>
                <w:szCs w:val="20"/>
                <w:shd w:val="clear" w:color="auto" w:fill="FFFFFF"/>
              </w:rPr>
              <w:t xml:space="preserve"> </w:t>
            </w:r>
            <w:r w:rsidR="00445ED2" w:rsidRPr="00445ED2">
              <w:rPr>
                <w:rFonts w:eastAsia="Cambria"/>
                <w:sz w:val="20"/>
                <w:szCs w:val="20"/>
              </w:rPr>
              <w:t xml:space="preserve">Hawai‘i </w:t>
            </w:r>
            <w:r w:rsidRPr="00445ED2">
              <w:rPr>
                <w:rFonts w:eastAsia="Cambria"/>
                <w:sz w:val="20"/>
                <w:szCs w:val="20"/>
              </w:rPr>
              <w:t>Foundation, (Janice Staab)</w:t>
            </w:r>
          </w:p>
          <w:p w14:paraId="29022CB0" w14:textId="77777777" w:rsidR="005553F0" w:rsidRPr="00445ED2" w:rsidRDefault="005553F0" w:rsidP="003749BF">
            <w:pPr>
              <w:rPr>
                <w:iCs/>
                <w:sz w:val="20"/>
                <w:szCs w:val="20"/>
              </w:rPr>
            </w:pPr>
          </w:p>
          <w:p w14:paraId="6B02B11E" w14:textId="7C17EEA2" w:rsidR="005553F0" w:rsidRPr="00445ED2" w:rsidRDefault="005553F0" w:rsidP="003749BF">
            <w:pPr>
              <w:rPr>
                <w:sz w:val="20"/>
                <w:szCs w:val="20"/>
              </w:rPr>
            </w:pPr>
            <w:r w:rsidRPr="00445ED2">
              <w:rPr>
                <w:color w:val="000000"/>
                <w:sz w:val="20"/>
                <w:szCs w:val="20"/>
              </w:rPr>
              <w:t xml:space="preserve">The </w:t>
            </w:r>
            <w:proofErr w:type="spellStart"/>
            <w:r w:rsidRPr="00445ED2">
              <w:rPr>
                <w:color w:val="000000"/>
                <w:sz w:val="20"/>
                <w:szCs w:val="20"/>
              </w:rPr>
              <w:t>Kōkua</w:t>
            </w:r>
            <w:proofErr w:type="spellEnd"/>
            <w:r w:rsidRPr="00445ED2">
              <w:rPr>
                <w:color w:val="000000"/>
                <w:sz w:val="20"/>
                <w:szCs w:val="20"/>
              </w:rPr>
              <w:t xml:space="preserve"> Hawaiʻi Foundation (KHF) is installing an in-vessel composting system at the </w:t>
            </w:r>
            <w:proofErr w:type="spellStart"/>
            <w:r w:rsidRPr="00445ED2">
              <w:rPr>
                <w:color w:val="000000"/>
                <w:sz w:val="20"/>
                <w:szCs w:val="20"/>
              </w:rPr>
              <w:t>Kōkua</w:t>
            </w:r>
            <w:proofErr w:type="spellEnd"/>
            <w:r w:rsidRPr="00445ED2">
              <w:rPr>
                <w:color w:val="000000"/>
                <w:sz w:val="20"/>
                <w:szCs w:val="20"/>
              </w:rPr>
              <w:t xml:space="preserve"> Learning Farm that will manage food and green waste from the </w:t>
            </w:r>
            <w:proofErr w:type="spellStart"/>
            <w:r w:rsidRPr="00445ED2">
              <w:rPr>
                <w:color w:val="000000"/>
                <w:sz w:val="20"/>
                <w:szCs w:val="20"/>
              </w:rPr>
              <w:t>Kōkua</w:t>
            </w:r>
            <w:proofErr w:type="spellEnd"/>
            <w:r w:rsidRPr="00445ED2">
              <w:rPr>
                <w:color w:val="000000"/>
                <w:sz w:val="20"/>
                <w:szCs w:val="20"/>
              </w:rPr>
              <w:t xml:space="preserve"> Learning Farm and </w:t>
            </w:r>
            <w:proofErr w:type="spellStart"/>
            <w:r w:rsidRPr="00445ED2">
              <w:rPr>
                <w:color w:val="000000"/>
                <w:sz w:val="20"/>
                <w:szCs w:val="20"/>
              </w:rPr>
              <w:t>Oʻahu’s</w:t>
            </w:r>
            <w:proofErr w:type="spellEnd"/>
            <w:r w:rsidRPr="00445ED2">
              <w:rPr>
                <w:color w:val="000000"/>
                <w:sz w:val="20"/>
                <w:szCs w:val="20"/>
              </w:rPr>
              <w:t xml:space="preserve"> </w:t>
            </w:r>
            <w:r w:rsidRPr="00445ED2">
              <w:rPr>
                <w:color w:val="000000"/>
                <w:sz w:val="20"/>
                <w:szCs w:val="20"/>
              </w:rPr>
              <w:lastRenderedPageBreak/>
              <w:t xml:space="preserve">North Shore community. This thermophilic, aerobic composting machine will provide a system to safely process Coconut Rhinoceros Beetle (CRB)-infected green waste into usable compost, while collecting data on mortality rates of larvae that have been exposed to temperatures above 130 °F., for 3 consecutive days, according to CTAHR and HI Dept. of Health pest and pathogen destruction standards. This composting operation will utilize specially designed, CRB-proof mulch and compost storage bays, which can provide data, in parallel, on their effectiveness in preventing CRB mulch infestation, and replicability. The composting machine processes materials on an accelerated timeline of 3 to 4 weeks, allowing it to have an increased throughput of infected green waste. This small-scale project can provide insight into the scalability and practicality of composting as a low-tech, toxin-free mitigation method for CRB, as well as CRB-proof infrastructure. This project is particularly relevant in the North Shore </w:t>
            </w:r>
            <w:proofErr w:type="spellStart"/>
            <w:r w:rsidRPr="00445ED2">
              <w:rPr>
                <w:color w:val="000000"/>
                <w:sz w:val="20"/>
                <w:szCs w:val="20"/>
              </w:rPr>
              <w:t>Oʻahu</w:t>
            </w:r>
            <w:proofErr w:type="spellEnd"/>
            <w:r w:rsidRPr="00445ED2">
              <w:rPr>
                <w:color w:val="000000"/>
                <w:sz w:val="20"/>
                <w:szCs w:val="20"/>
              </w:rPr>
              <w:t xml:space="preserve"> area where infections are rapidly spreading, and replicable solutions are urgently needed.</w:t>
            </w:r>
          </w:p>
        </w:tc>
      </w:tr>
    </w:tbl>
    <w:p w14:paraId="60173824" w14:textId="77777777" w:rsidR="005553F0" w:rsidRPr="005553F0" w:rsidRDefault="005553F0">
      <w:pPr>
        <w:rPr>
          <w:b/>
          <w:bCs/>
        </w:rPr>
      </w:pPr>
    </w:p>
    <w:sectPr w:rsidR="005553F0" w:rsidRPr="005553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3F0"/>
    <w:rsid w:val="00024A14"/>
    <w:rsid w:val="000F247B"/>
    <w:rsid w:val="001968E0"/>
    <w:rsid w:val="001E6E03"/>
    <w:rsid w:val="001E7CAD"/>
    <w:rsid w:val="003528DF"/>
    <w:rsid w:val="00411344"/>
    <w:rsid w:val="00445ED2"/>
    <w:rsid w:val="004A3585"/>
    <w:rsid w:val="00540EBD"/>
    <w:rsid w:val="005553F0"/>
    <w:rsid w:val="005C4731"/>
    <w:rsid w:val="00643928"/>
    <w:rsid w:val="00647D8E"/>
    <w:rsid w:val="006F42AE"/>
    <w:rsid w:val="00725947"/>
    <w:rsid w:val="007B0823"/>
    <w:rsid w:val="00AA5C6C"/>
    <w:rsid w:val="00AD59F6"/>
    <w:rsid w:val="00AF37CB"/>
    <w:rsid w:val="00BD5195"/>
    <w:rsid w:val="00C56E7E"/>
    <w:rsid w:val="00C8583B"/>
    <w:rsid w:val="00D500E2"/>
    <w:rsid w:val="00DA4502"/>
    <w:rsid w:val="00DC60C0"/>
    <w:rsid w:val="00E81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6F2F7"/>
  <w15:chartTrackingRefBased/>
  <w15:docId w15:val="{ABDC62CC-A6BD-4894-AB9F-741BD199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3F0"/>
    <w:pPr>
      <w:spacing w:after="0" w:line="240" w:lineRule="auto"/>
    </w:pPr>
    <w:rPr>
      <w:rFonts w:ascii="Arial" w:eastAsia="Times New Roman" w:hAnsi="Arial" w:cs="Arial"/>
      <w:kern w:val="0"/>
      <w:sz w:val="24"/>
      <w:szCs w:val="24"/>
      <w14:ligatures w14:val="none"/>
    </w:rPr>
  </w:style>
  <w:style w:type="paragraph" w:styleId="Heading1">
    <w:name w:val="heading 1"/>
    <w:basedOn w:val="Normal"/>
    <w:next w:val="Normal"/>
    <w:link w:val="Heading1Char"/>
    <w:uiPriority w:val="9"/>
    <w:qFormat/>
    <w:rsid w:val="005553F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553F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553F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553F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5553F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5553F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5553F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5553F0"/>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5553F0"/>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3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53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53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53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53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53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53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53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53F0"/>
    <w:rPr>
      <w:rFonts w:eastAsiaTheme="majorEastAsia" w:cstheme="majorBidi"/>
      <w:color w:val="272727" w:themeColor="text1" w:themeTint="D8"/>
    </w:rPr>
  </w:style>
  <w:style w:type="paragraph" w:styleId="Title">
    <w:name w:val="Title"/>
    <w:basedOn w:val="Normal"/>
    <w:next w:val="Normal"/>
    <w:link w:val="TitleChar"/>
    <w:uiPriority w:val="10"/>
    <w:qFormat/>
    <w:rsid w:val="005553F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553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53F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553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53F0"/>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5553F0"/>
    <w:rPr>
      <w:i/>
      <w:iCs/>
      <w:color w:val="404040" w:themeColor="text1" w:themeTint="BF"/>
    </w:rPr>
  </w:style>
  <w:style w:type="paragraph" w:styleId="ListParagraph">
    <w:name w:val="List Paragraph"/>
    <w:basedOn w:val="Normal"/>
    <w:uiPriority w:val="34"/>
    <w:qFormat/>
    <w:rsid w:val="005553F0"/>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5553F0"/>
    <w:rPr>
      <w:i/>
      <w:iCs/>
      <w:color w:val="0F4761" w:themeColor="accent1" w:themeShade="BF"/>
    </w:rPr>
  </w:style>
  <w:style w:type="paragraph" w:styleId="IntenseQuote">
    <w:name w:val="Intense Quote"/>
    <w:basedOn w:val="Normal"/>
    <w:next w:val="Normal"/>
    <w:link w:val="IntenseQuoteChar"/>
    <w:uiPriority w:val="30"/>
    <w:qFormat/>
    <w:rsid w:val="005553F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5553F0"/>
    <w:rPr>
      <w:i/>
      <w:iCs/>
      <w:color w:val="0F4761" w:themeColor="accent1" w:themeShade="BF"/>
    </w:rPr>
  </w:style>
  <w:style w:type="character" w:styleId="IntenseReference">
    <w:name w:val="Intense Reference"/>
    <w:basedOn w:val="DefaultParagraphFont"/>
    <w:uiPriority w:val="32"/>
    <w:qFormat/>
    <w:rsid w:val="005553F0"/>
    <w:rPr>
      <w:b/>
      <w:bCs/>
      <w:smallCaps/>
      <w:color w:val="0F4761" w:themeColor="accent1" w:themeShade="BF"/>
      <w:spacing w:val="5"/>
    </w:rPr>
  </w:style>
  <w:style w:type="paragraph" w:customStyle="1" w:styleId="Default">
    <w:name w:val="Default"/>
    <w:rsid w:val="005553F0"/>
    <w:pPr>
      <w:widowControl w:val="0"/>
      <w:autoSpaceDE w:val="0"/>
      <w:autoSpaceDN w:val="0"/>
      <w:adjustRightInd w:val="0"/>
      <w:spacing w:after="0" w:line="240" w:lineRule="auto"/>
    </w:pPr>
    <w:rPr>
      <w:rFonts w:ascii="Arial" w:eastAsia="Times New Roman" w:hAnsi="Arial" w:cs="Arial"/>
      <w:color w:val="000000"/>
      <w:kern w:val="0"/>
      <w:sz w:val="24"/>
      <w:szCs w:val="24"/>
      <w14:ligatures w14:val="none"/>
    </w:rPr>
  </w:style>
  <w:style w:type="paragraph" w:styleId="NormalWeb">
    <w:name w:val="Normal (Web)"/>
    <w:basedOn w:val="Normal"/>
    <w:uiPriority w:val="99"/>
    <w:unhideWhenUsed/>
    <w:rsid w:val="005553F0"/>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445ED2"/>
    <w:rPr>
      <w:i/>
      <w:iCs/>
    </w:rPr>
  </w:style>
  <w:style w:type="paragraph" w:styleId="Revision">
    <w:name w:val="Revision"/>
    <w:hidden/>
    <w:uiPriority w:val="99"/>
    <w:semiHidden/>
    <w:rsid w:val="004A3585"/>
    <w:pPr>
      <w:spacing w:after="0" w:line="240" w:lineRule="auto"/>
    </w:pPr>
    <w:rPr>
      <w:rFonts w:ascii="Arial" w:eastAsia="Times New Roman" w:hAnsi="Arial" w:cs="Arial"/>
      <w:kern w:val="0"/>
      <w:sz w:val="24"/>
      <w:szCs w:val="24"/>
      <w14:ligatures w14:val="none"/>
    </w:rPr>
  </w:style>
  <w:style w:type="character" w:styleId="CommentReference">
    <w:name w:val="annotation reference"/>
    <w:basedOn w:val="DefaultParagraphFont"/>
    <w:uiPriority w:val="99"/>
    <w:semiHidden/>
    <w:unhideWhenUsed/>
    <w:rsid w:val="00643928"/>
    <w:rPr>
      <w:sz w:val="16"/>
      <w:szCs w:val="16"/>
    </w:rPr>
  </w:style>
  <w:style w:type="paragraph" w:styleId="CommentText">
    <w:name w:val="annotation text"/>
    <w:basedOn w:val="Normal"/>
    <w:link w:val="CommentTextChar"/>
    <w:uiPriority w:val="99"/>
    <w:unhideWhenUsed/>
    <w:rsid w:val="00643928"/>
    <w:rPr>
      <w:sz w:val="20"/>
      <w:szCs w:val="20"/>
    </w:rPr>
  </w:style>
  <w:style w:type="character" w:customStyle="1" w:styleId="CommentTextChar">
    <w:name w:val="Comment Text Char"/>
    <w:basedOn w:val="DefaultParagraphFont"/>
    <w:link w:val="CommentText"/>
    <w:uiPriority w:val="99"/>
    <w:rsid w:val="00643928"/>
    <w:rPr>
      <w:rFonts w:ascii="Arial" w:eastAsia="Times New Roman"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43928"/>
    <w:rPr>
      <w:b/>
      <w:bCs/>
    </w:rPr>
  </w:style>
  <w:style w:type="character" w:customStyle="1" w:styleId="CommentSubjectChar">
    <w:name w:val="Comment Subject Char"/>
    <w:basedOn w:val="CommentTextChar"/>
    <w:link w:val="CommentSubject"/>
    <w:uiPriority w:val="99"/>
    <w:semiHidden/>
    <w:rsid w:val="00643928"/>
    <w:rPr>
      <w:rFonts w:ascii="Arial" w:eastAsia="Times New Roman" w:hAnsi="Arial" w:cs="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2224</Words>
  <Characters>12682</Characters>
  <Application>Microsoft Office Word</Application>
  <DocSecurity>0</DocSecurity>
  <Lines>105</Lines>
  <Paragraphs>29</Paragraphs>
  <ScaleCrop>false</ScaleCrop>
  <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Saneishi, Janelle K</dc:creator>
  <cp:keywords/>
  <dc:description/>
  <cp:lastModifiedBy>Saneishi, Janelle K</cp:lastModifiedBy>
  <cp:revision>3</cp:revision>
  <dcterms:created xsi:type="dcterms:W3CDTF">2024-07-08T21:05:00Z</dcterms:created>
  <dcterms:modified xsi:type="dcterms:W3CDTF">2024-07-08T21:06:00Z</dcterms:modified>
</cp:coreProperties>
</file>